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right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Zał. Nr 4 do Uchwały Zarządu </w:t>
      </w:r>
      <w:proofErr w:type="spellStart"/>
      <w:r>
        <w:rPr>
          <w:b/>
          <w:color w:val="000000"/>
          <w:u w:val="single"/>
        </w:rPr>
        <w:t>PZKosz</w:t>
      </w:r>
      <w:proofErr w:type="spellEnd"/>
      <w:r>
        <w:rPr>
          <w:b/>
          <w:color w:val="000000"/>
          <w:u w:val="single"/>
        </w:rPr>
        <w:t xml:space="preserve"> nr </w:t>
      </w:r>
      <w:r w:rsidR="001D79FD">
        <w:rPr>
          <w:b/>
          <w:color w:val="000000"/>
          <w:u w:val="single"/>
        </w:rPr>
        <w:t>151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b/>
          <w:color w:val="000000"/>
          <w:u w:val="single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REGULAMIN CYKLU ROZGRYWEK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2 LIGA KOBIET i 3 LIGA MĘŻCZYZN 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color w:val="000000"/>
        </w:rPr>
      </w:pPr>
      <w:r>
        <w:rPr>
          <w:b/>
          <w:color w:val="000000"/>
          <w:u w:val="single"/>
        </w:rPr>
        <w:t>SEZON 202</w:t>
      </w:r>
      <w:r>
        <w:rPr>
          <w:b/>
          <w:color w:val="000000"/>
          <w:u w:val="single"/>
        </w:rPr>
        <w:t>3</w:t>
      </w:r>
      <w:r>
        <w:rPr>
          <w:b/>
          <w:color w:val="000000"/>
          <w:u w:val="single"/>
        </w:rPr>
        <w:t>/202</w:t>
      </w:r>
      <w:r>
        <w:rPr>
          <w:b/>
          <w:color w:val="000000"/>
          <w:u w:val="single"/>
        </w:rPr>
        <w:t>4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color w:val="000000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</w:rPr>
      </w:pPr>
      <w:r>
        <w:rPr>
          <w:color w:val="000000"/>
        </w:rPr>
        <w:t xml:space="preserve">Regulamin cyklu jest uzupełnieniem wymogów obowiązujących w rozgrywkach organizowanych przez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, przedstawionych w Regulaminie Współzawodnictwa Sportowego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</w:rPr>
      </w:pPr>
      <w:r>
        <w:rPr>
          <w:color w:val="000000"/>
        </w:rPr>
        <w:t>Poniższe regulacje dotyczą w równym stopniu rozgrywanych rozdzielnie rozgrywek mężczyzn i</w:t>
      </w:r>
      <w:r>
        <w:rPr>
          <w:color w:val="000000"/>
        </w:rPr>
        <w:t xml:space="preserve"> kobiet. Dla uproszczenia użyto formy męskiej "zawodnik".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color w:val="000000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color w:val="000000"/>
        </w:rPr>
      </w:pPr>
      <w:r>
        <w:rPr>
          <w:b/>
          <w:color w:val="000000"/>
        </w:rPr>
        <w:t>Użyte skróty: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color w:val="000000"/>
        </w:rPr>
      </w:pPr>
      <w:r>
        <w:rPr>
          <w:color w:val="000000"/>
        </w:rPr>
        <w:t>Liga = rozgrywki 3 Ligi Mężczyzn i 2 Ligi Kobiet na szczeblu centralnym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color w:val="000000"/>
        </w:rPr>
      </w:pP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= Polski Związek Koszykówki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color w:val="000000"/>
        </w:rPr>
      </w:pPr>
    </w:p>
    <w:p w:rsidR="00C118A0" w:rsidRPr="001D79FD" w:rsidRDefault="00F75F7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auto"/>
        </w:rPr>
      </w:pPr>
      <w:r w:rsidRPr="001D79FD">
        <w:rPr>
          <w:b/>
          <w:color w:val="auto"/>
        </w:rPr>
        <w:t>UDZIAŁ KLUBÓW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 w:rsidRPr="001D79FD">
        <w:rPr>
          <w:color w:val="auto"/>
        </w:rPr>
        <w:t>Prawo gry w</w:t>
      </w:r>
      <w:r>
        <w:rPr>
          <w:color w:val="000000"/>
        </w:rPr>
        <w:t xml:space="preserve"> rozgrywkach 3 Ligi Mężczyzn przysługuje klubom, które: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zajęły trzy pierwsze miejsca w rozgrywkach 3 Ligi Mężczyzn każdej z ośmiu stref: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r>
        <w:rPr>
          <w:color w:val="000000"/>
        </w:rPr>
        <w:t xml:space="preserve">POZNAŃ - dla województw wielkopolskiego i zachodniopomorskiego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- Wielkopolski </w:t>
      </w:r>
      <w:proofErr w:type="spellStart"/>
      <w:r>
        <w:rPr>
          <w:color w:val="000000"/>
        </w:rPr>
        <w:t>ZKosz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r>
        <w:rPr>
          <w:color w:val="000000"/>
        </w:rPr>
        <w:t>GDAŃ</w:t>
      </w:r>
      <w:r>
        <w:rPr>
          <w:color w:val="000000"/>
        </w:rPr>
        <w:t xml:space="preserve">SK - dla województw pomorskiego i warmińsko-mazurskiego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- Pomorski </w:t>
      </w:r>
      <w:proofErr w:type="spellStart"/>
      <w:r>
        <w:rPr>
          <w:color w:val="000000"/>
        </w:rPr>
        <w:t>OZKosz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r>
        <w:rPr>
          <w:color w:val="000000"/>
        </w:rPr>
        <w:t xml:space="preserve">WARSZAWA - dla województw mazowieckiego i podlaskiego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WOZKoszWM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proofErr w:type="spellStart"/>
      <w:r>
        <w:rPr>
          <w:color w:val="000000"/>
        </w:rPr>
        <w:t>ŁZKosz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 xml:space="preserve">- dla województw łódzkiego i kujawsko-pomorskiego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– </w:t>
      </w:r>
      <w:r>
        <w:rPr>
          <w:color w:val="000000"/>
        </w:rPr>
        <w:t>Łódzki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ZKosz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r>
        <w:rPr>
          <w:color w:val="000000"/>
        </w:rPr>
        <w:t xml:space="preserve">WROCŁAW - dla województw dolnośląskiego i lubuskiego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- Dolnośląski </w:t>
      </w:r>
      <w:proofErr w:type="spellStart"/>
      <w:r>
        <w:rPr>
          <w:color w:val="000000"/>
        </w:rPr>
        <w:t>ZKosz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r>
        <w:rPr>
          <w:color w:val="000000"/>
        </w:rPr>
        <w:t xml:space="preserve">KATOWICE - dla województw śląskiego i opolskiego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- Śląski </w:t>
      </w:r>
      <w:proofErr w:type="spellStart"/>
      <w:r>
        <w:rPr>
          <w:color w:val="000000"/>
        </w:rPr>
        <w:t>Z</w:t>
      </w:r>
      <w:r>
        <w:rPr>
          <w:color w:val="000000"/>
        </w:rPr>
        <w:t>Kosz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r>
        <w:rPr>
          <w:color w:val="000000"/>
        </w:rPr>
        <w:t xml:space="preserve">KRAKÓW - dla województw małopolskiego i świętokrzyskiego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- Krakowski </w:t>
      </w:r>
      <w:proofErr w:type="spellStart"/>
      <w:r>
        <w:rPr>
          <w:color w:val="000000"/>
        </w:rPr>
        <w:t>ZKosz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3"/>
        <w:rPr>
          <w:color w:val="000000"/>
        </w:rPr>
      </w:pPr>
      <w:r>
        <w:rPr>
          <w:color w:val="000000"/>
        </w:rPr>
        <w:t xml:space="preserve">RZESZÓW - dla województw podkarpackiego i lubelskiego (prowadzący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- Podkarpacki </w:t>
      </w:r>
      <w:proofErr w:type="spellStart"/>
      <w:r>
        <w:rPr>
          <w:color w:val="000000"/>
        </w:rPr>
        <w:t>ZKosz</w:t>
      </w:r>
      <w:proofErr w:type="spellEnd"/>
      <w:r>
        <w:rPr>
          <w:color w:val="000000"/>
        </w:rPr>
        <w:t>)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Rozgrywki strefowe, o których mowa w pkt. 1.1., należy prowadzić jako wspólne dla obu województw systemem ligowym (rundowym). W przypadku, gdy liczba drużyn uczestniczących w rozgrywkach strefowych z każdego z dwóch województw jest większa niż trzy, pierws</w:t>
      </w:r>
      <w:r>
        <w:rPr>
          <w:color w:val="000000"/>
        </w:rPr>
        <w:t>za faza rozgrywek strefowych może być rozgrywana rozdzielnie w województwach. W przypadku, jeśli w rozgrywkach rozdzielnych w województwie brały udział (rozegrały minimum jeden mecz) mniej niż cztery drużyny, drużyny biorące udział w takich rozgrywkach woj</w:t>
      </w:r>
      <w:r>
        <w:rPr>
          <w:color w:val="000000"/>
        </w:rPr>
        <w:t>ewódzkich tracą prawo udziału w rozgrywkach strefowych, a awans do rozgrywek centralnych uzyskują automatycznie najlepsze drużyny z drugiego województwa.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System rozgrywek strefowych, o których mowa w pkt. 1.1., ustalają między sobą właściwe Wojewódzkie Zwi</w:t>
      </w:r>
      <w:r>
        <w:rPr>
          <w:color w:val="000000"/>
        </w:rPr>
        <w:t xml:space="preserve">ązki Koszykówki biorąc pod uwagę zapisy pkt. 1.2. Podpisane porozumienia (ustalenia) dotyczące systemu rozgrywek strefowych należy przesłać do Wydziału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w terminie do 31 października </w:t>
      </w:r>
      <w:r>
        <w:rPr>
          <w:b/>
          <w:color w:val="000000"/>
        </w:rPr>
        <w:t>202</w:t>
      </w:r>
      <w:r>
        <w:rPr>
          <w:b/>
          <w:color w:val="000000"/>
        </w:rPr>
        <w:t>3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Prawo gry w rozgrywkach 2 Ligi Kobiet przysługuje </w:t>
      </w:r>
      <w:r>
        <w:rPr>
          <w:color w:val="000000"/>
        </w:rPr>
        <w:t>klubom, które: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 xml:space="preserve">zajęły dwa pierwsze miejsca w rozgrywkach strefowych  prowadzonych przez </w:t>
      </w:r>
      <w:proofErr w:type="spellStart"/>
      <w:r>
        <w:rPr>
          <w:color w:val="000000"/>
        </w:rPr>
        <w:t>WZKosze</w:t>
      </w:r>
      <w:proofErr w:type="spellEnd"/>
      <w:r>
        <w:rPr>
          <w:color w:val="000000"/>
        </w:rPr>
        <w:t xml:space="preserve"> ustalone przez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po zakończeniu zgłoszeń.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lastRenderedPageBreak/>
        <w:t>Klub zamierzający brać udział w  rozgrywkach strefowych 2LK powinien zgłosić się do Wydziału Rozgrywek Departamen</w:t>
      </w:r>
      <w:r>
        <w:rPr>
          <w:b/>
          <w:color w:val="000000"/>
        </w:rPr>
        <w:t xml:space="preserve">tu Sportu </w:t>
      </w:r>
      <w:proofErr w:type="spellStart"/>
      <w:r>
        <w:rPr>
          <w:b/>
          <w:color w:val="000000"/>
        </w:rPr>
        <w:t>PZKosz</w:t>
      </w:r>
      <w:proofErr w:type="spellEnd"/>
      <w:r>
        <w:rPr>
          <w:b/>
          <w:color w:val="000000"/>
        </w:rPr>
        <w:t xml:space="preserve"> do dnia 31 sierpnia 202</w:t>
      </w:r>
      <w:r>
        <w:rPr>
          <w:b/>
          <w:color w:val="000000"/>
        </w:rPr>
        <w:t>3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r</w:t>
      </w:r>
      <w:proofErr w:type="spellEnd"/>
      <w:r>
        <w:rPr>
          <w:b/>
          <w:color w:val="000000"/>
        </w:rPr>
        <w:t xml:space="preserve"> przesyłając druk nr 01.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 xml:space="preserve">Po zamknięciu listy zgłoszeń WR DS. </w:t>
      </w:r>
      <w:proofErr w:type="spellStart"/>
      <w:r>
        <w:rPr>
          <w:b/>
          <w:color w:val="000000"/>
        </w:rPr>
        <w:t>PZKosz</w:t>
      </w:r>
      <w:proofErr w:type="spellEnd"/>
      <w:r>
        <w:rPr>
          <w:b/>
          <w:color w:val="000000"/>
        </w:rPr>
        <w:t xml:space="preserve"> ustali prowadzących rozgrywki strefowe, składy grup i systemy rozgrywek.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Wpisowe do rozgrywek dla zespołów spoza województwa prowadzącego strefę </w:t>
      </w:r>
      <w:r>
        <w:rPr>
          <w:b/>
          <w:color w:val="000000"/>
        </w:rPr>
        <w:t xml:space="preserve">określa </w:t>
      </w:r>
      <w:proofErr w:type="spellStart"/>
      <w:r>
        <w:rPr>
          <w:b/>
          <w:color w:val="000000"/>
        </w:rPr>
        <w:t>PZKosz</w:t>
      </w:r>
      <w:proofErr w:type="spellEnd"/>
      <w:r>
        <w:rPr>
          <w:b/>
          <w:color w:val="000000"/>
        </w:rPr>
        <w:t>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Kluby wymienione w pkt. 1.1.1. i 1.4.1. biorą udział w Lidze na podstawie zgłoszenia dokonanego przez prowadzący rozgrywki w strefie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</w:t>
      </w:r>
      <w:r>
        <w:rPr>
          <w:b/>
          <w:color w:val="000000"/>
        </w:rPr>
        <w:t>(Załącznik nr</w:t>
      </w:r>
      <w:r>
        <w:rPr>
          <w:color w:val="000000"/>
        </w:rPr>
        <w:t xml:space="preserve"> </w:t>
      </w:r>
      <w:r>
        <w:rPr>
          <w:b/>
          <w:color w:val="000000"/>
        </w:rPr>
        <w:t>13)</w:t>
      </w:r>
      <w:r>
        <w:rPr>
          <w:color w:val="000000"/>
        </w:rPr>
        <w:t xml:space="preserve"> oraz tabel końcowych rozgrywek strefowych </w:t>
      </w:r>
      <w:r>
        <w:rPr>
          <w:b/>
          <w:color w:val="000000"/>
        </w:rPr>
        <w:t>(Załącznik nr 14).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Prowadzący rozgrywki </w:t>
      </w:r>
      <w:r>
        <w:rPr>
          <w:color w:val="000000"/>
        </w:rPr>
        <w:t xml:space="preserve">w strefie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może zgłosić drużynę inną niż wynika to z kolejności miejsc, w przypadku rezygnacji drużyny uprawnionej do awansu.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Kluby zgłoszone do rozgrywek Ligi potwierdzają pisemnie w terminie zgłoszenia udział w rozgrywkach </w:t>
      </w:r>
      <w:r>
        <w:rPr>
          <w:b/>
          <w:color w:val="000000"/>
        </w:rPr>
        <w:t>(Załącznik nr 15)</w:t>
      </w:r>
      <w:r>
        <w:rPr>
          <w:color w:val="000000"/>
        </w:rPr>
        <w:t>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Nie zo</w:t>
      </w:r>
      <w:r>
        <w:rPr>
          <w:color w:val="000000"/>
        </w:rPr>
        <w:t xml:space="preserve">staną przyjęte zgłoszenia od klubów, które posiadają zaległości finansowe wobec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lub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788" w:hanging="431"/>
        <w:rPr>
          <w:color w:val="000000"/>
        </w:rPr>
      </w:pPr>
      <w:r>
        <w:rPr>
          <w:color w:val="000000"/>
        </w:rPr>
        <w:t xml:space="preserve">Terminy, w których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i kluby muszą dokonać zgłoszenia, terminy turniejów półfinałowych oraz finałowych oraz terminy przyznania organizacji turniejów przez Komisję Przyznawania Turniejów Szczebla Centralnego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zostaną podane w komunikacie Wydziału</w:t>
      </w:r>
      <w:r>
        <w:rPr>
          <w:color w:val="000000"/>
        </w:rPr>
        <w:t xml:space="preserve">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, nie później niż 31 sierpnia </w:t>
      </w:r>
      <w:r>
        <w:rPr>
          <w:b/>
          <w:color w:val="000000"/>
        </w:rPr>
        <w:t>202</w:t>
      </w:r>
      <w:r>
        <w:rPr>
          <w:b/>
          <w:color w:val="000000"/>
        </w:rPr>
        <w:t>3</w:t>
      </w:r>
      <w:r>
        <w:rPr>
          <w:color w:val="000000"/>
        </w:rPr>
        <w:t xml:space="preserve"> roku. 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788" w:hanging="431"/>
        <w:rPr>
          <w:color w:val="000000"/>
        </w:rPr>
      </w:pPr>
      <w:r>
        <w:rPr>
          <w:color w:val="000000"/>
        </w:rPr>
        <w:t>Terminy wyznaczone w komunikacie, o którym mowa w pkt. 1.11., nie podlegają zmianie, chyba że: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rPr>
          <w:color w:val="000000"/>
        </w:rPr>
      </w:pPr>
      <w:r>
        <w:rPr>
          <w:color w:val="000000"/>
        </w:rPr>
        <w:t>zgodę na zmianę wyrażą wszystkie kluby posiadające prawo do gry w turnieju lub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720" w:hanging="288"/>
        <w:rPr>
          <w:color w:val="000000"/>
        </w:rPr>
      </w:pPr>
      <w:r>
        <w:rPr>
          <w:color w:val="000000"/>
        </w:rPr>
        <w:t>nie ma żadnego wniosku o organizację turnieju w wyznaczonym terminie. W takim przypadku Komisja Przyznawania Turniejów Szczebla Centralnego ma prawo wyznaczyć nowy termin, w którym możliwe będzie znalezienie organizatora turnieju.</w:t>
      </w:r>
    </w:p>
    <w:p w:rsidR="00C118A0" w:rsidRDefault="00F75F7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709" w:hanging="709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    1.13. Aby wziąć udział w rozgrywkach 3 Ligi Mężczyzn, klub musi wziąć udział w rozgrywkach w strefie właściwej dla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>, którego jest członkiem. Kluby niespełniające tego warunku mogą wziąć udział w rozgrywkach Ligi tylko jeśli pozostaną wolne miejsc</w:t>
      </w:r>
      <w:r>
        <w:rPr>
          <w:color w:val="000000"/>
        </w:rPr>
        <w:t>a.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709" w:hanging="425"/>
        <w:rPr>
          <w:color w:val="000000"/>
        </w:rPr>
      </w:pPr>
      <w:bookmarkStart w:id="1" w:name="_heading=h.30j0zll" w:colFirst="0" w:colLast="0"/>
      <w:bookmarkEnd w:id="1"/>
      <w:r>
        <w:rPr>
          <w:color w:val="000000"/>
        </w:rPr>
        <w:t xml:space="preserve">1.14. W przypadku wycofania drużyny z Ligi lub braku zgłoszenia drużyn przez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prowadzący rozgrywki w strefie, Komisja Przyznawania Turniejów Szczebla Centralnego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ma prawo uzupełnienia składu Ligi o drużyny, które nie uzyskały prawa do gry p</w:t>
      </w:r>
      <w:r>
        <w:rPr>
          <w:color w:val="000000"/>
        </w:rPr>
        <w:t xml:space="preserve">oprzez rozgrywki strefowe. Zgłoszenia klubów w tej sprawie dokonują </w:t>
      </w:r>
      <w:proofErr w:type="spellStart"/>
      <w:r>
        <w:rPr>
          <w:color w:val="000000"/>
        </w:rPr>
        <w:t>WZKosz-e</w:t>
      </w:r>
      <w:proofErr w:type="spellEnd"/>
      <w:r>
        <w:rPr>
          <w:color w:val="000000"/>
        </w:rPr>
        <w:t>. Za uzupełnienie składu Ligi nie będzie pobierana opłata.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709" w:hanging="425"/>
        <w:rPr>
          <w:color w:val="000000"/>
        </w:rPr>
      </w:pPr>
      <w:r>
        <w:rPr>
          <w:color w:val="000000"/>
        </w:rPr>
        <w:t xml:space="preserve">1.15. W przypadku wycofania drużyny z Ligi po zgłoszeniu przez prowadzący rozgrywki                                      </w:t>
      </w:r>
      <w:r>
        <w:rPr>
          <w:color w:val="000000"/>
        </w:rPr>
        <w:t xml:space="preserve">                                                               w strefie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ma prawo nałożyć na klub karę administracyjną przewidzianą na Liście Kar i Opłat Administracyjnych, a klub zostanie wykluczony z rozgrywek Ligi na okres kolejnego sezon</w:t>
      </w:r>
      <w:r>
        <w:rPr>
          <w:color w:val="000000"/>
        </w:rPr>
        <w:t>u.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709" w:hanging="425"/>
        <w:rPr>
          <w:color w:val="000000"/>
        </w:rPr>
      </w:pP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</w:rPr>
      </w:pPr>
    </w:p>
    <w:p w:rsidR="00C118A0" w:rsidRDefault="00F75F7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SYSTEM ROZGRYWEK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Rozgrywki 3 Ligi Mężczyzn odbywać się będą w dwóch etapach: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półfinały - z udziałem wszystkich 24 drużyn - sześć turniejów po cztery drużyny;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finały - z udziałem 12 (dwóch z grupy) najlepszych drużyn turniejów półfinałowych - trzy grupy po cztery drużyny.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Prawo gry w 2 Lidze Mężczyzn uzyskają dwa pierwsze zespoły w klasyfikacji każdej z grup finałowych.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Rozgrywki 2 Ligi Kobiet odbywać się będą w</w:t>
      </w:r>
      <w:r>
        <w:rPr>
          <w:color w:val="000000"/>
        </w:rPr>
        <w:t xml:space="preserve"> dwóch etapach: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półfinały - z udziałem wszystkich ośmiu drużyn - dwa turnieje po cztery drużyny;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finał - z udziałem czterech (dwóch z grupy) najlepszych drużyn turniejów półfinałowych - jedna grupa, cztery drużyny.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Prawo gry w 1 Lidze Kobiet uzyskają dwa p</w:t>
      </w:r>
      <w:r>
        <w:rPr>
          <w:color w:val="000000"/>
        </w:rPr>
        <w:t>ierwsze zespoły w klasyfikacji finału.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Losowanie rozstawienia grup półfinałów i finałów odbędzie się po otrzymaniu zgłoszeń drużyn od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prowadzących rozgrywki strefowe i przyznaniu organizacji turniejów. Termin losowań zostanie podany w komunikacie Wy</w:t>
      </w:r>
      <w:r>
        <w:rPr>
          <w:color w:val="000000"/>
        </w:rPr>
        <w:t xml:space="preserve">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nie później niż 31 sierpnia </w:t>
      </w:r>
      <w:r>
        <w:rPr>
          <w:b/>
          <w:color w:val="000000"/>
        </w:rPr>
        <w:t>2022</w:t>
      </w:r>
      <w:r>
        <w:rPr>
          <w:color w:val="000000"/>
        </w:rPr>
        <w:t xml:space="preserve"> roku.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przypadku rezygnacji zesp</w:t>
      </w:r>
      <w:r>
        <w:rPr>
          <w:color w:val="000000"/>
        </w:rPr>
        <w:t xml:space="preserve">ołu uprawnionego do awansu </w:t>
      </w:r>
      <w:r>
        <w:rPr>
          <w:color w:val="000000"/>
        </w:rPr>
        <w:t>w finałach 2LK lub 3LM z awansu do wyższej ligi, prawo do gry w wyższej lidze w nowym sezonie uzyskuje kolejny zespół (zespoły) z danej gru</w:t>
      </w:r>
      <w:r>
        <w:rPr>
          <w:color w:val="000000"/>
        </w:rPr>
        <w:t xml:space="preserve">py finałowej. </w:t>
      </w:r>
    </w:p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792" w:firstLine="0"/>
        <w:rPr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b/>
          <w:color w:val="000000"/>
        </w:rPr>
        <w:t>PRZYZNAWANIE ORGANIZACJI TURNIEJÓW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Do przyznawania organizacji turniejów półfinałowych i finałowych Ligi uprawniona jest Komisja Przyznawania Turniejów Szczebla Centralnego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. Organizatorem turnieju może być klub lub inna organizacja, jeśli Komisja tak postanowi. Wnioski klubów </w:t>
      </w:r>
      <w:r>
        <w:rPr>
          <w:b/>
          <w:color w:val="000000"/>
        </w:rPr>
        <w:t>(Załącz</w:t>
      </w:r>
      <w:r>
        <w:rPr>
          <w:b/>
          <w:color w:val="000000"/>
        </w:rPr>
        <w:t>nik nr 16)</w:t>
      </w:r>
      <w:r>
        <w:rPr>
          <w:color w:val="000000"/>
        </w:rPr>
        <w:t xml:space="preserve"> oraz dokumentację uzupełniającą zbiera i opiniuje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Komisja Przyznawania Turniejów Szczebla Centralnego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przyzna organizację turnieju klubowi, który złoży wniosek (wraz z dokumentacją fotograficzną hali i proponowan</w:t>
      </w:r>
      <w:r>
        <w:rPr>
          <w:color w:val="000000"/>
        </w:rPr>
        <w:t xml:space="preserve">ego miejsca zakwaterowania oraz certyfikatem hali wydanym przez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) w terminie przewidzianym we właściwym komunikacie. 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przypadku braku chętnych do organizacji turnieju, Komisja może przedłużyć termin składania wniosków o maksymalnie 48 godzin lub po</w:t>
      </w:r>
      <w:r>
        <w:rPr>
          <w:color w:val="000000"/>
        </w:rPr>
        <w:t>djąć decyzję o powierzeniu organizacji turnieju innemu podmiotowi, przy czym koszty organizacji turnieju zostaną rozłożone równomiernie pomiędzy uczestniczące drużyny, które mają obowiązek wpłacić ustaloną przez Komisję kwotę w dniu rozpoczęcia turnieju, p</w:t>
      </w:r>
      <w:r>
        <w:rPr>
          <w:color w:val="000000"/>
        </w:rPr>
        <w:t>od rygorem wycofania z udziału w turnieju.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Aplikujący o organizację turnieju klub jest zobowiązany do zgłoszenia miejsca zakwaterowania dla drużyn (w liczbie miejsc wystarczającej dla wszystkich uczestników, z podaniem ceny wraz z wyżywieniem) w dwóch stan</w:t>
      </w:r>
      <w:r>
        <w:rPr>
          <w:color w:val="000000"/>
        </w:rPr>
        <w:t>dardach: hotelowym/</w:t>
      </w:r>
      <w:proofErr w:type="spellStart"/>
      <w:r>
        <w:rPr>
          <w:color w:val="000000"/>
        </w:rPr>
        <w:t>hostelowym</w:t>
      </w:r>
      <w:proofErr w:type="spellEnd"/>
      <w:r>
        <w:rPr>
          <w:color w:val="000000"/>
        </w:rPr>
        <w:t xml:space="preserve"> oraz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color w:val="000000"/>
        </w:rPr>
        <w:t>bursa/internat</w:t>
      </w:r>
      <w:r>
        <w:rPr>
          <w:rFonts w:ascii="Calibri" w:eastAsia="Calibri" w:hAnsi="Calibri" w:cs="Calibri"/>
          <w:color w:val="000000"/>
        </w:rPr>
        <w:t xml:space="preserve">. </w:t>
      </w:r>
      <w:r>
        <w:rPr>
          <w:color w:val="000000"/>
        </w:rPr>
        <w:t xml:space="preserve">Przez „standard hotelowy” rozumiane są pokoje 2-osobowe dla zawodników i co najwyżej 2-osobowe dla osób towarzyszących, w tym trenerów (rekomendowane pokoje 1-osobowe), wszystkie z łazienką w pokojach.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color w:val="000000"/>
        </w:rPr>
        <w:t xml:space="preserve">Przez „standard </w:t>
      </w:r>
      <w:proofErr w:type="spellStart"/>
      <w:r>
        <w:rPr>
          <w:color w:val="000000"/>
        </w:rPr>
        <w:t>hostelowy</w:t>
      </w:r>
      <w:proofErr w:type="spellEnd"/>
      <w:r>
        <w:rPr>
          <w:color w:val="000000"/>
        </w:rPr>
        <w:t>” rozumiane są pokoje maksymalnie 3-osobowe dla zawodników i 2-osobowe dla osób towarzyszących, w tym trenerów, co najmniej z umywalką w pokojach i łazienką w pobliżu pokojów. Niższy standard jest „standardem bursa/internat”. Dozwo</w:t>
      </w:r>
      <w:r>
        <w:rPr>
          <w:color w:val="000000"/>
        </w:rPr>
        <w:t>lone jest zgłoszenie tylko jednego standardu, ale może mieć to wpływ na decyzję Komisji Przyznawania Turniejów Szczebla Centralnego.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Organizator jest zobowiązany do zapewnienia, że - w ramach proponowanego wyżywienia - śniadania i kolacje muszą mieć formę </w:t>
      </w:r>
      <w:r>
        <w:rPr>
          <w:color w:val="000000"/>
        </w:rPr>
        <w:t>szwedzkiego stołu, w ramach którego jest co najmniej jedno danie na ciepło, a obiad musi składać się z dwóch dań, deseru i napoju w standardzie odpowiednim dla sportowców. Oferta zawarta w formularzu przedstawionym przez organizatora musi obejmować pobyt i</w:t>
      </w:r>
      <w:r>
        <w:rPr>
          <w:color w:val="000000"/>
        </w:rPr>
        <w:t xml:space="preserve"> wyżywienie od kolacji w dniu poprzedzającym turniej do obiadu w dniu zamykającym turniej.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przypadku stwierdzenia braku zgodności przedstawionej oferty organizacji z warunkami faktycznymi na miejscu, klub organizujący turniej przez kolejny sezon nie będz</w:t>
      </w:r>
      <w:r>
        <w:rPr>
          <w:color w:val="000000"/>
        </w:rPr>
        <w:t>ie otrzymywał organizacji turniejów.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Kluby przyjezdne są zobowiązane do potwierdzenia korzystania z oferty hotelowej klubu-gospodarza turnieju w ciągu trzech dni od przyznania organizacji turnieju. W przypadku braku potwierdzenia organizator jest zwolniony</w:t>
      </w:r>
      <w:r>
        <w:rPr>
          <w:color w:val="000000"/>
        </w:rPr>
        <w:t xml:space="preserve"> z obowiązku zapewnienia dla tej drużyny hotelu i wyżywienia za oferowaną cenę.</w:t>
      </w:r>
    </w:p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b/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b/>
          <w:color w:val="000000"/>
        </w:rPr>
        <w:t>UDZIAŁ ZAWODNIKÓW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 Lidze mogą brać udział zawodnicy posiadający licencje okresowe zawodnika na rozgrywki strefowe Ligi wydane przez właściwy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zgodnie z postanowieniami Regulaminu Współzawodnictwa Sportowego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 Termin wydawania licencji okresowych na rozgrywki st</w:t>
      </w:r>
      <w:r>
        <w:rPr>
          <w:color w:val="000000"/>
        </w:rPr>
        <w:t xml:space="preserve">refowe Ligi to </w:t>
      </w:r>
      <w:r>
        <w:rPr>
          <w:b/>
          <w:color w:val="000000"/>
        </w:rPr>
        <w:t>1</w:t>
      </w:r>
      <w:r>
        <w:rPr>
          <w:b/>
          <w:color w:val="000000"/>
        </w:rPr>
        <w:t>5</w:t>
      </w:r>
      <w:r>
        <w:rPr>
          <w:color w:val="000000"/>
        </w:rPr>
        <w:t xml:space="preserve"> stycznia </w:t>
      </w:r>
      <w:r>
        <w:rPr>
          <w:b/>
          <w:color w:val="000000"/>
        </w:rPr>
        <w:t>202</w:t>
      </w:r>
      <w:r>
        <w:rPr>
          <w:b/>
          <w:color w:val="000000"/>
        </w:rPr>
        <w:t>4</w:t>
      </w:r>
      <w:r>
        <w:rPr>
          <w:color w:val="000000"/>
        </w:rPr>
        <w:t xml:space="preserve"> roku Złożony w tym terminie wniosek musi być kompletny. Dopuszcza się brak Listu Czystości, pod warunkiem dołączenia wniosku o List Czystości wysłanego przed 1</w:t>
      </w:r>
      <w:r>
        <w:rPr>
          <w:color w:val="000000"/>
        </w:rPr>
        <w:t>5</w:t>
      </w:r>
      <w:r>
        <w:rPr>
          <w:color w:val="000000"/>
        </w:rPr>
        <w:t xml:space="preserve"> stycznia 202</w:t>
      </w:r>
      <w:r>
        <w:rPr>
          <w:color w:val="000000"/>
        </w:rPr>
        <w:t>4</w:t>
      </w:r>
      <w:r>
        <w:rPr>
          <w:color w:val="000000"/>
        </w:rPr>
        <w:t xml:space="preserve"> r.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  <w:highlight w:val="white"/>
        </w:rPr>
        <w:t xml:space="preserve">Po terminie wyznaczonym w pkt. 4.1. licencja </w:t>
      </w:r>
      <w:r>
        <w:rPr>
          <w:color w:val="000000"/>
          <w:highlight w:val="white"/>
        </w:rPr>
        <w:t>okresowa zawodnika może być wydana jedynie zgodnie z Par. 98, ust. 3 RWS.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 Lidze mogą brać udział wyłącznie zawodnicy posiadający status zawodnika miejscowego w myśl postanowień Regulaminu Współzawodnictwa Sportowego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lub obywatelstwo polskie. W szczególnie uzasadnionych przypadkach Zarząd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może udzielić zgody na wy</w:t>
      </w:r>
      <w:r>
        <w:rPr>
          <w:color w:val="000000"/>
        </w:rPr>
        <w:t xml:space="preserve">jątkowy udział w rozgrywkach zawodnika nieposiadającego statusu zawodnika miejscowego. Do turnieju może zostać zgłoszonych maksymalnie dwóch zawodników, którzy otrzymali zgodę Zarządu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a w meczu może wystąpić tylko jeden taki zawodnik.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Liczba zawodni</w:t>
      </w:r>
      <w:r>
        <w:rPr>
          <w:color w:val="000000"/>
        </w:rPr>
        <w:t xml:space="preserve">ków zgłoszonych do turnieju Ligi nie może być większa niż 15. 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Kluby uczestniczące w turnieju mają obowiązek w terminie wyznaczonym w komunikacie Wydziału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po losowaniu grup przesłać druki zgłoszeń imiennych </w:t>
      </w:r>
      <w:r>
        <w:rPr>
          <w:b/>
          <w:color w:val="000000"/>
        </w:rPr>
        <w:t>(Załącznik nr 17)</w:t>
      </w:r>
      <w:r>
        <w:rPr>
          <w:color w:val="000000"/>
        </w:rPr>
        <w:t xml:space="preserve"> ostemplowane, </w:t>
      </w:r>
      <w:r>
        <w:rPr>
          <w:color w:val="000000"/>
        </w:rPr>
        <w:t xml:space="preserve">podpisane i potwierdzone przez właściwy dla siedziby klubu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pocztą elektroniczną na adresy podane w komunikacie. Wersję papierową zgłoszenia należy posiadać ze sobą do weryfikacji na miejscu turnieju. Dopuszczalny jest </w:t>
      </w:r>
      <w:proofErr w:type="spellStart"/>
      <w:r>
        <w:rPr>
          <w:color w:val="000000"/>
        </w:rPr>
        <w:t>skan</w:t>
      </w:r>
      <w:proofErr w:type="spellEnd"/>
      <w:r>
        <w:rPr>
          <w:color w:val="000000"/>
        </w:rPr>
        <w:t xml:space="preserve"> dokumentu wystawionego prz</w:t>
      </w:r>
      <w:r>
        <w:rPr>
          <w:color w:val="000000"/>
        </w:rPr>
        <w:t xml:space="preserve">ez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Do weryfikacji na odprawie komisarza przed turniejem należy posiadać: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wykaz zawodników uprawnionych do gry wraz z informacją o uprawnionych do prowadzenia drużyny podczas meczu trenerach, posiadających licencje okresowe wydane przez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>,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dowody tożsamości zawodników i trenerów ze zdjęciem, którymi mogą być licencje wydane przez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>, jeśli znajduje się w nich data urodzenia zawodnika lub trenera,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aktualne badania lekarskie zawodników. Wymagane jest przedstawienie orzeczeń lekarskich wyda</w:t>
      </w:r>
      <w:r>
        <w:rPr>
          <w:color w:val="000000"/>
        </w:rPr>
        <w:t>nych przez lekarza specjalistę w dziedzinie medycyny sportowej lub lekarza posiadającego certyfikat ukończenia kursu wprowadzającego do specjalizacji w dziedzinie medycyny sportowej, z datą badania i terminem ważności badania nie późniejszym niż 12 miesięc</w:t>
      </w:r>
      <w:r>
        <w:rPr>
          <w:color w:val="000000"/>
        </w:rPr>
        <w:t xml:space="preserve">y od daty badania. 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715" w:firstLine="0"/>
        <w:rPr>
          <w:color w:val="000000"/>
        </w:rPr>
      </w:pPr>
      <w:r>
        <w:rPr>
          <w:color w:val="000000"/>
        </w:rPr>
        <w:t xml:space="preserve">Orzeczenie lekarskie dot. zawodnika do 23. roku życia może być wydane przez lekarza podstawowej opieki zdrowotnej). 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715" w:firstLine="0"/>
        <w:rPr>
          <w:color w:val="000000"/>
        </w:rPr>
      </w:pPr>
      <w:r>
        <w:rPr>
          <w:color w:val="000000"/>
        </w:rPr>
        <w:t>W przypadku braku ważnych badań na odprawie, zawodnik może uczestniczyć w meczu turnieju, jeśli ważne badania zostaną o</w:t>
      </w:r>
      <w:r>
        <w:rPr>
          <w:color w:val="000000"/>
        </w:rPr>
        <w:t>kazane komisarzowi najpóźniej 60 minut przed meczem.</w:t>
      </w:r>
    </w:p>
    <w:p w:rsidR="00C118A0" w:rsidRDefault="00F75F73">
      <w:pPr>
        <w:pStyle w:val="normal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Inne dokumenty określone w komunikatach Wydziału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składzie drużyny na mecz może być nie więcej niż 12 i nie mniej niż 10 zawodników. Za każdego brakującego zawodnika poniżej 10 w danym</w:t>
      </w:r>
      <w:r>
        <w:rPr>
          <w:color w:val="000000"/>
        </w:rPr>
        <w:t xml:space="preserve"> meczu orzekane będą kary określone na Liście Kar i Opłat Administracyjnych.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rPr>
          <w:color w:val="000000"/>
        </w:rPr>
      </w:pPr>
      <w:r>
        <w:rPr>
          <w:color w:val="000000"/>
        </w:rPr>
        <w:t xml:space="preserve">Zawodnicy Ligi urodzeni w  </w:t>
      </w:r>
      <w:r>
        <w:rPr>
          <w:b/>
          <w:color w:val="000000"/>
        </w:rPr>
        <w:t>200</w:t>
      </w:r>
      <w:r>
        <w:rPr>
          <w:b/>
          <w:color w:val="000000"/>
        </w:rPr>
        <w:t>3</w:t>
      </w:r>
      <w:r>
        <w:rPr>
          <w:color w:val="000000"/>
        </w:rPr>
        <w:t xml:space="preserve"> roku (21 lat) i starsi posiadający równocześnie licencję okresową na grę w rozgrywkach cyklu wyższej rangi (na podstawie umowy szkoleniowej lub w barwach tego samego klubu) mogą brać udział w meczach Ligi tylko pod warunkiem, że w rozgrywkach strefowych (</w:t>
      </w:r>
      <w:r>
        <w:rPr>
          <w:color w:val="000000"/>
        </w:rPr>
        <w:t>wliczając w to rozgrywki wojewódzkie) zagrali (weszli do gry) w co najmniej 50 procent rozegranych meczów swojej drużyny. Udział w grze drużyny zawodnika, który nie spełnił powyższych warunków, powoduje orzeczenie przegranej walkowerem.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 rozgrywkach mogą </w:t>
      </w:r>
      <w:r>
        <w:rPr>
          <w:color w:val="000000"/>
        </w:rPr>
        <w:t xml:space="preserve">brać udział wyłącznie zawodnicy, którzy ukończyli lub ukończą przed zakończeniem rozgrywek 15 lat. 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 xml:space="preserve">Warunkiem udziału w meczu </w:t>
      </w:r>
      <w:r>
        <w:rPr>
          <w:b/>
          <w:color w:val="000000"/>
        </w:rPr>
        <w:t>Ligi</w:t>
      </w:r>
      <w:r>
        <w:rPr>
          <w:color w:val="000000"/>
        </w:rPr>
        <w:t xml:space="preserve"> jest posiadanie jednolitych, nieróżniących się między sobą w ramach jednej drużyny pod względem koloru, fasonu, oznaczeń klub</w:t>
      </w:r>
      <w:r>
        <w:rPr>
          <w:color w:val="000000"/>
        </w:rPr>
        <w:t>owych i sponsorskich oraz kroju numerów, strojów o odmiennych kontrastujących kolorach, zgodnie z Oficjalnymi Przepisami Gry w Koszykówkę: drużyna gospodarzy w strojach jasnych  a drużyna gości w strojach ciemnych (zamiana jest możliwa za zgodą obu drużyn,</w:t>
      </w:r>
      <w:r>
        <w:rPr>
          <w:color w:val="000000"/>
        </w:rPr>
        <w:t xml:space="preserve"> a w przypadkach konfliktu decyzję podejmuje komisarz); absolutnie niedopuszczalny jest występ zawodnika bez numeru na koszulce lub w stroju innego koloru niż pozostali zawodnicy zespołu. Numery powinny być z przedziału 1-99 oraz 0 lub 00.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Dopuszczalny jes</w:t>
      </w:r>
      <w:r>
        <w:rPr>
          <w:color w:val="000000"/>
        </w:rPr>
        <w:t>t wyłącznie dodatkowy ekwipunek zgodny z Oficjalnymi Przepisami Gdy w Koszykówkę i wytycznymi FIBA.</w:t>
      </w:r>
    </w:p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58" w:firstLine="0"/>
        <w:rPr>
          <w:color w:val="000000"/>
        </w:rPr>
      </w:pPr>
    </w:p>
    <w:p w:rsidR="00C118A0" w:rsidRDefault="00F75F7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b/>
          <w:color w:val="000000"/>
        </w:rPr>
        <w:t>ZASADY WYPOSAŻENIA HAL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 xml:space="preserve">Hale, w których rozgrywane mogą być turnieje Ligi, muszą posiadać certyfikat wydany przez 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lub przez właściwy miejscowo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>, na rozgrywki strefowe.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Warunki konieczne do przyznania organizacji turnieju Ligi i do rozegrania meczu Ligi: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 xml:space="preserve">co najmniej </w:t>
      </w:r>
      <w:r>
        <w:rPr>
          <w:color w:val="000000"/>
        </w:rPr>
        <w:t>100 miejsc siedzących dla widzów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boisko pełnych wymiarów wymaganych w Oficjalnych Przepisach Gry w Koszykówkę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sufit w hali co najmniej 7 m nad podłogą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  <w:sz w:val="24"/>
          <w:szCs w:val="24"/>
        </w:rPr>
      </w:pPr>
      <w:r>
        <w:rPr>
          <w:color w:val="000000"/>
        </w:rPr>
        <w:t>wszelkie przeszkody, w tym także konstrukcje podtrzymujące tablice koszy, siedzenia w strefach ławek drużyn oraz bandy reklamowe, oddalone od boiska o co najmniej dwa (2) metry, a w przypadkach wyjątkowych wyłącznie o co najmniej jeden (1) metr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  <w:tab w:val="left" w:pos="1276"/>
        </w:tabs>
        <w:rPr>
          <w:color w:val="000000"/>
        </w:rPr>
      </w:pPr>
      <w:r>
        <w:rPr>
          <w:color w:val="000000"/>
        </w:rPr>
        <w:t>dwa jednakowe kosze z tablicami do gry w koszykówkę, odpowiednio zabezpieczone, aby zminimalizować skutki zderzenia zawodników z tablicą i konstrukcją podtrzymującą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stolik sędziowski o długości co najmniej 4 metrów, zapewniający swobodny widok na całe bois</w:t>
      </w:r>
      <w:r>
        <w:rPr>
          <w:color w:val="000000"/>
        </w:rPr>
        <w:t>ko oraz dogodne warunki pracy dla czterech osób (sekretarz, komisarz, mierzący czas gry, mierzący czas akcji)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ławki drużyn z miejscami dla 16 osób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stanowisko dla spikera z dostępem do systemu nagłośnienia w pobliżu stolika sędziowskiego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stanowisko dla stat</w:t>
      </w:r>
      <w:r>
        <w:rPr>
          <w:color w:val="000000"/>
        </w:rPr>
        <w:t xml:space="preserve">ystyków z komputerem, dostępem do </w:t>
      </w:r>
      <w:proofErr w:type="spellStart"/>
      <w:r>
        <w:rPr>
          <w:color w:val="000000"/>
        </w:rPr>
        <w:t>internetu</w:t>
      </w:r>
      <w:proofErr w:type="spellEnd"/>
      <w:r>
        <w:rPr>
          <w:color w:val="000000"/>
        </w:rPr>
        <w:t xml:space="preserve"> i drukarką w pobliżu stolika sędziowskiego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 xml:space="preserve"> tablica wyników, wyświetlająca wynik meczu, liczbę fauli drużynowych w kwarcie, doskonale widoczna z każdego miejsca boiska, ławek rezerwowych i stolika sędziowskiego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z</w:t>
      </w:r>
      <w:r>
        <w:rPr>
          <w:color w:val="000000"/>
        </w:rPr>
        <w:t>egar główny zawodów doskonale widoczny z każdego miejsca boiska, ławek rezerwowych i stolika sędziowskiego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  <w:sz w:val="24"/>
          <w:szCs w:val="24"/>
        </w:rPr>
      </w:pPr>
      <w:r>
        <w:rPr>
          <w:color w:val="000000"/>
        </w:rPr>
        <w:t>działające zgodnie z Oficjalnymi Przepisami Gry w Koszykówkę dwa zegary do pomiaru czasu akcji, znajdujące się nad tablicami kosza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  <w:tab w:val="left" w:pos="1276"/>
        </w:tabs>
        <w:rPr>
          <w:color w:val="000000"/>
        </w:rPr>
      </w:pPr>
      <w:r>
        <w:rPr>
          <w:color w:val="000000"/>
        </w:rPr>
        <w:t>wskaźniki fauli za</w:t>
      </w:r>
      <w:r>
        <w:rPr>
          <w:color w:val="000000"/>
        </w:rPr>
        <w:t>wodników, z wymalowanymi cyframi (1-5) o wysokości 20 cm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  <w:tab w:val="left" w:pos="993"/>
          <w:tab w:val="left" w:pos="1276"/>
        </w:tabs>
        <w:rPr>
          <w:color w:val="000000"/>
        </w:rPr>
      </w:pPr>
      <w:r>
        <w:rPr>
          <w:color w:val="000000"/>
        </w:rPr>
        <w:t>wskaźniki fauli drużyny.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  <w:tab w:val="left" w:pos="1276"/>
        </w:tabs>
        <w:rPr>
          <w:color w:val="000000"/>
        </w:rPr>
      </w:pPr>
      <w:r>
        <w:rPr>
          <w:color w:val="000000"/>
        </w:rPr>
        <w:t>wskaźnik naprzemiennego posiadania piłki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</w:rPr>
      </w:pPr>
      <w:r>
        <w:rPr>
          <w:color w:val="000000"/>
        </w:rPr>
        <w:t>dwa stopery ręczne jako rezerwa na wypadek awarii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rPr>
          <w:color w:val="000000"/>
          <w:sz w:val="24"/>
          <w:szCs w:val="24"/>
        </w:rPr>
      </w:pPr>
      <w:r>
        <w:rPr>
          <w:color w:val="000000"/>
        </w:rPr>
        <w:t xml:space="preserve">dwa oddzielne, wyraźnie odmienne, głośne i dobrze słyszalne w każdym punkcie boiska i ławek rezerwowych sygnały dźwiękowe, pierwszy dla sekretarza i mierzącego czas gry, drugi dla mierzącego czas akcji, minimalna głośność - 120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t xml:space="preserve">, mierzonych na wysokości </w:t>
      </w:r>
      <w:r>
        <w:rPr>
          <w:color w:val="000000"/>
        </w:rPr>
        <w:t xml:space="preserve">1 m od parkietu. 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  <w:tab w:val="left" w:pos="1276"/>
        </w:tabs>
        <w:rPr>
          <w:color w:val="000000"/>
        </w:rPr>
      </w:pPr>
      <w:r>
        <w:rPr>
          <w:color w:val="000000"/>
        </w:rPr>
        <w:t>dwie szatnie dla zawodników wyposażone w co najmniej 12 miejsc do siedzenia z wieszakami oraz posiadające bezpośredni dostęp do węzła sanitarnego oraz pryszniców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  <w:tab w:val="left" w:pos="1276"/>
        </w:tabs>
        <w:rPr>
          <w:color w:val="000000"/>
        </w:rPr>
      </w:pPr>
      <w:r>
        <w:rPr>
          <w:color w:val="000000"/>
        </w:rPr>
        <w:lastRenderedPageBreak/>
        <w:t>szatnia dla sędziów boiskowych i komisarza zawodów, wyposażona w co najmniej</w:t>
      </w:r>
      <w:r>
        <w:rPr>
          <w:color w:val="000000"/>
        </w:rPr>
        <w:t xml:space="preserve"> 4 miejsca do siedzenia z wieszakami oraz posiadająca bezpośredni dostęp do węzła sanitarnego oraz pryszniców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  <w:tab w:val="left" w:pos="1276"/>
        </w:tabs>
        <w:rPr>
          <w:color w:val="000000"/>
        </w:rPr>
      </w:pPr>
      <w:r>
        <w:rPr>
          <w:color w:val="000000"/>
        </w:rPr>
        <w:t>szatnia sędziów stolikowych, wyposażona w co najmniej 4 miejsca do siedzenia z wieszakami.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</w:tabs>
        <w:rPr>
          <w:color w:val="000000"/>
        </w:rPr>
      </w:pPr>
      <w:r>
        <w:rPr>
          <w:color w:val="000000"/>
        </w:rPr>
        <w:t xml:space="preserve"> W przypadku stwierdzenia braku spełnienia warunków koniecznych wymienionych w pkt. 5.2. komisarz meczu powiadomi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o uchybieniach, co może skutkować nałożeniem kary administracyjnej.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</w:tabs>
        <w:rPr>
          <w:b/>
          <w:color w:val="000000"/>
        </w:rPr>
      </w:pPr>
      <w:r>
        <w:rPr>
          <w:color w:val="000000"/>
        </w:rPr>
        <w:t xml:space="preserve"> Komisja może przyznać organizację turnieju w hal</w:t>
      </w:r>
      <w:r>
        <w:rPr>
          <w:color w:val="000000"/>
        </w:rPr>
        <w:t>i niespełniającej wszystkich warunków koniecznych wymienionych w pkt. 5.2., jeśli nie otrzymała żadnego innego wniosku o organizację turnieju.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  <w:tab w:val="left" w:pos="852"/>
        </w:tabs>
        <w:rPr>
          <w:color w:val="000000"/>
        </w:rPr>
      </w:pPr>
      <w:r>
        <w:rPr>
          <w:b/>
          <w:color w:val="000000"/>
        </w:rPr>
        <w:t xml:space="preserve"> Drużyny zgłaszające halę nie  posiadającą certyfikatu </w:t>
      </w:r>
      <w:proofErr w:type="spellStart"/>
      <w:r>
        <w:rPr>
          <w:b/>
          <w:color w:val="000000"/>
        </w:rPr>
        <w:t>PZKosz</w:t>
      </w:r>
      <w:proofErr w:type="spellEnd"/>
      <w:r>
        <w:rPr>
          <w:b/>
          <w:color w:val="000000"/>
        </w:rPr>
        <w:t>, do wniosku o przyznanie organizacji turnieju dołąc</w:t>
      </w:r>
      <w:r>
        <w:rPr>
          <w:b/>
          <w:color w:val="000000"/>
        </w:rPr>
        <w:t>zają Arkusz Weryfikacji Hali (zał. nr 9c).</w:t>
      </w:r>
    </w:p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792" w:firstLine="0"/>
        <w:rPr>
          <w:color w:val="000000"/>
        </w:rPr>
      </w:pPr>
    </w:p>
    <w:p w:rsidR="00C118A0" w:rsidRDefault="00F75F7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b/>
          <w:color w:val="000000"/>
        </w:rPr>
        <w:t>WERYFIKACJA MECZÓW I PROCEDURA PROTESTU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 xml:space="preserve">Ewidencję i weryfikację rozgrywek Ligi prowadzi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color w:val="000000"/>
        </w:rPr>
        <w:t>Komunikaty weryfikacyjne i zawierające terminarz meczów będą wydawane po każdym etapie rozgrywek.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2" w:name="_heading=h.1fob9te" w:colFirst="0" w:colLast="0"/>
      <w:bookmarkEnd w:id="2"/>
      <w:r>
        <w:rPr>
          <w:color w:val="000000"/>
        </w:rPr>
        <w:t xml:space="preserve">Drużyna ma prawo złożyć do Komisarza meczu reprezentującego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jako organu I instancji protest przeciwko weryfikacji wyniku meczu zgodnie z protokołem w związku z wydarzeniami i okolicznościami związanymi z rozgrywaniem meczu. Procedu</w:t>
      </w:r>
      <w:r>
        <w:rPr>
          <w:color w:val="000000"/>
        </w:rPr>
        <w:t xml:space="preserve">ra protestu musi być zgodna z zapisami Regulaminu Współzawodnictwa Sportowego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i opiera się na zapisach Oficjalnych Przepisów Gry w Koszykówkę, dodatek C - Procedura Protestu. Kapitan drużyny najpóźniej 15 minut po zakończeniu gry musi poinformować K</w:t>
      </w:r>
      <w:r>
        <w:rPr>
          <w:color w:val="000000"/>
        </w:rPr>
        <w:t>omisarza, że jego drużyna składa protest przeciwko wynikowi meczu oraz złożyć podpis w rubryce protokołu meczu „podpis kapitana w przypadku protestu”. Dla uznania protestu za ważny, konieczne jest, aby przedstawiciel Klubu złożył pisemne uzasadnienie prote</w:t>
      </w:r>
      <w:r>
        <w:rPr>
          <w:color w:val="000000"/>
        </w:rPr>
        <w:t>stu na ręce Komisarza w ciągu 60 minut od zakończenia gry.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rPr>
          <w:color w:val="000000"/>
        </w:rPr>
      </w:pPr>
      <w:r>
        <w:rPr>
          <w:color w:val="000000"/>
        </w:rPr>
        <w:t>Warunkiem rozpatrzenia wniesionego protestu jest wpłacenie przez wnoszącego w ciągu 30 minut po meczu kaucji w wysokości 500 zł w formie depozytu (za pokwitowaniem komisarza). W przypadku uznania p</w:t>
      </w:r>
      <w:r>
        <w:rPr>
          <w:color w:val="000000"/>
        </w:rPr>
        <w:t xml:space="preserve">rotestu kaucja zostanie zwrócona, zaś w przypadku odrzucenia protestu komisarz </w:t>
      </w:r>
      <w:r>
        <w:rPr>
          <w:color w:val="000000"/>
        </w:rPr>
        <w:t xml:space="preserve">przeleje </w:t>
      </w:r>
      <w:r>
        <w:rPr>
          <w:color w:val="000000"/>
        </w:rPr>
        <w:t xml:space="preserve">kaucje na konto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Rozstrzygnięcie w sprawie protestu wydaje komisarz niezwłocznie, nie później niż dwie godziny po ostatnim meczu dnia turnieju.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3" w:name="_heading=h.3znysh7" w:colFirst="0" w:colLast="0"/>
      <w:bookmarkEnd w:id="3"/>
      <w:r>
        <w:rPr>
          <w:color w:val="000000"/>
        </w:rPr>
        <w:t>Instancją odwoław</w:t>
      </w:r>
      <w:r>
        <w:rPr>
          <w:color w:val="000000"/>
        </w:rPr>
        <w:t xml:space="preserve">czą od decyzji komisarza o proteście jest podczas turnieju Jury </w:t>
      </w:r>
      <w:proofErr w:type="spellStart"/>
      <w:r>
        <w:rPr>
          <w:color w:val="000000"/>
        </w:rPr>
        <w:t>d'Appel</w:t>
      </w:r>
      <w:proofErr w:type="spellEnd"/>
      <w:r>
        <w:rPr>
          <w:color w:val="000000"/>
        </w:rPr>
        <w:t xml:space="preserve"> składające się z 5-9 przedstawicieli drużyn uczestniczących i sędziów. Jury </w:t>
      </w:r>
      <w:proofErr w:type="spellStart"/>
      <w:r>
        <w:rPr>
          <w:color w:val="000000"/>
        </w:rPr>
        <w:t>d'Appel</w:t>
      </w:r>
      <w:proofErr w:type="spellEnd"/>
      <w:r>
        <w:rPr>
          <w:color w:val="000000"/>
        </w:rPr>
        <w:t xml:space="preserve"> musi być powołane podczas odprawy przed turniejem, a jego przewodniczącym musi być przedstawiciel or</w:t>
      </w:r>
      <w:r>
        <w:rPr>
          <w:color w:val="000000"/>
        </w:rPr>
        <w:t xml:space="preserve">ganizatora turnieju. Jury </w:t>
      </w:r>
      <w:proofErr w:type="spellStart"/>
      <w:r>
        <w:rPr>
          <w:color w:val="000000"/>
        </w:rPr>
        <w:t>d'Appel</w:t>
      </w:r>
      <w:proofErr w:type="spellEnd"/>
      <w:r>
        <w:rPr>
          <w:color w:val="000000"/>
        </w:rPr>
        <w:t xml:space="preserve"> wydaje decyzje w sprawach związanych z protestem z mocą Komisji Odwoławczej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, w obecności co najmniej połowy powołanych członków, według procedur zawartych w Regulaminie Współzawodnictwa Sportowego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przypadk</w:t>
      </w:r>
      <w:r>
        <w:rPr>
          <w:color w:val="000000"/>
        </w:rPr>
        <w:t xml:space="preserve">u protestów związanych z decyzją komisarza, organem I instancji jest Jury </w:t>
      </w:r>
      <w:proofErr w:type="spellStart"/>
      <w:r>
        <w:rPr>
          <w:color w:val="000000"/>
        </w:rPr>
        <w:t>d'Appel</w:t>
      </w:r>
      <w:proofErr w:type="spellEnd"/>
      <w:r>
        <w:rPr>
          <w:color w:val="000000"/>
        </w:rPr>
        <w:t xml:space="preserve">, a organem II instancji - Komisja Odwoławcza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. 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przypadku niestawiennictwa drużyny na mecz, klub może zostać ukarany karą administracyjną zgodną z Listą Kar i Opłat A</w:t>
      </w:r>
      <w:r>
        <w:rPr>
          <w:color w:val="000000"/>
        </w:rPr>
        <w:t>dministracyjnych.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Na trenera, który popełni faul dyskwalifikujący podczas meczu Ligi, nałożona zostanie kara administracyjna, przewidziana na Liście Kar i Opłat Administracyjnych. Jako faul dyskwalifikujący jest także traktowane zdyskwalifikowanie trenera za dwa faule techn</w:t>
      </w:r>
      <w:r>
        <w:rPr>
          <w:color w:val="000000"/>
        </w:rPr>
        <w:t>iczne typu C lub trzy faule techniczne typu B lub ich kombinację w meczu.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4" w:name="_heading=h.2et92p0" w:colFirst="0" w:colLast="0"/>
      <w:bookmarkEnd w:id="4"/>
      <w:r>
        <w:rPr>
          <w:color w:val="000000"/>
        </w:rPr>
        <w:t>Zawodnik, który popełni faul dyskwalifikujący, otrzymuje automatycznie karę dyskwalifikacji w jednym kolejnym meczu Ligi. Jako faul dyskwalifikujący nie jest traktowane zdyskwalifiko</w:t>
      </w:r>
      <w:r>
        <w:rPr>
          <w:color w:val="000000"/>
        </w:rPr>
        <w:t xml:space="preserve">wanie zawodnika za dwa faule niesportowe lub </w:t>
      </w:r>
      <w:r>
        <w:rPr>
          <w:color w:val="000000"/>
        </w:rPr>
        <w:lastRenderedPageBreak/>
        <w:t>techniczne lub jeden faul techniczny i jeden niesportowy w meczu.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 przypadku wzięcia udziału w grze przez zawodnika objętego zasadami opisanymi w pkt.  </w:t>
      </w:r>
      <w:r>
        <w:rPr>
          <w:b/>
          <w:color w:val="000000"/>
        </w:rPr>
        <w:t>6.10</w:t>
      </w:r>
      <w:r>
        <w:rPr>
          <w:color w:val="000000"/>
        </w:rPr>
        <w:t xml:space="preserve"> 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zweryfikuje wynik meczu jak</w:t>
      </w:r>
      <w:r>
        <w:rPr>
          <w:color w:val="000000"/>
        </w:rPr>
        <w:t>o walkower na niekorzyść drużyny, w której udział w grze wziął zawodnik objęty automatyczną dyskwalifikacją.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 przypadku braku możliwości odbycia kary w tym samym cyklu (w sezonie </w:t>
      </w:r>
      <w:r>
        <w:rPr>
          <w:b/>
          <w:color w:val="000000"/>
        </w:rPr>
        <w:t>2022/2023</w:t>
      </w:r>
      <w:r>
        <w:rPr>
          <w:color w:val="000000"/>
        </w:rPr>
        <w:t>) z powodu zakończenia udziału drużyny w cyklu, kara, o której mowa</w:t>
      </w:r>
      <w:r>
        <w:rPr>
          <w:color w:val="000000"/>
        </w:rPr>
        <w:t xml:space="preserve"> w pkt. 6.10. jest anulowana.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792" w:firstLine="0"/>
        <w:rPr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SĘDZIOWIE I KOMISARZE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Sędziów boiskowych i komisarzy w turniejach Ligi wyznacza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, a w rozgrywkach strefowych - prowadzący rozgrywki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. Obsady sędziów stolikowych dokonuje właściwy miejscowo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>.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792" w:firstLine="0"/>
        <w:rPr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ORGANIZACJA MECZÓW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Organizator turnieju </w:t>
      </w:r>
      <w:r>
        <w:rPr>
          <w:b/>
          <w:color w:val="000000"/>
        </w:rPr>
        <w:t>Ligi</w:t>
      </w:r>
      <w:r>
        <w:rPr>
          <w:color w:val="000000"/>
        </w:rPr>
        <w:t xml:space="preserve"> zobowiązany jest do przeprowadzenia turnieju zgodnie z Regulaminem Współzawodnictwa Sportowego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, oficjalnymi przepisami gry w koszykówkę i postanowieniami zawartymi w komunikatach wydawanych przez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Terminarz meczów w poszcze</w:t>
      </w:r>
      <w:r>
        <w:rPr>
          <w:color w:val="000000"/>
        </w:rPr>
        <w:t xml:space="preserve">gólnych dniach turnieju Ligi ustala Wydział Rozgrywek i podaje w wydawanym najpóźniej 10 dni przed rozpoczęciem turnieju komunikacie. Mecze między drużynami z tej samej strefy będą rozgrywane w pierwszym lub najpóźniej drugim </w:t>
      </w:r>
      <w:r>
        <w:rPr>
          <w:b/>
          <w:color w:val="000000"/>
        </w:rPr>
        <w:t xml:space="preserve">dniu </w:t>
      </w:r>
      <w:r>
        <w:rPr>
          <w:color w:val="000000"/>
        </w:rPr>
        <w:t>turnieju. Organizator tur</w:t>
      </w:r>
      <w:r>
        <w:rPr>
          <w:color w:val="000000"/>
        </w:rPr>
        <w:t>nieju ma prawo ustalić godziny rozpoczęcia meczów, w tym również dokonać zamiany kolejności meczów zaplanowanych na dany dzień.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Mecze należy rozpoczynać: w pierwszym dniu turnieju nie wcześniej niż o godz. 14:00 i nie później niż o godz. 20:00, w kolejnych</w:t>
      </w:r>
      <w:r>
        <w:rPr>
          <w:color w:val="000000"/>
        </w:rPr>
        <w:t xml:space="preserve"> dniach turnieju nie wcześniej niż o godz. 10:00 i nie później niż o godz. 20:00. W ostatnim dniu turnieju - nie później niż o godz. 14:00. W każdym przypadku możliwe są inne terminy tylko pod warunkiem, że wszystkie kluby uczestniczące w turnieju wyrażą z</w:t>
      </w:r>
      <w:r>
        <w:rPr>
          <w:color w:val="000000"/>
        </w:rPr>
        <w:t>godę na inne rozwiązanie.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Komisarz jest upoważniony do dokonywania zmiany kolejności rozgrywania spotkań w ostatnim dniu turnieju (lub ostatnim dniu fazy grupowej finału), jeśli zajdzie konieczność zachowania czystych reguł gry.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terminie wyznaczonym w ko</w:t>
      </w:r>
      <w:r>
        <w:rPr>
          <w:color w:val="000000"/>
        </w:rPr>
        <w:t xml:space="preserve">munikacie Wydziału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dotyczącym przyznania organizacji turniejów, a najpóźniej siedem (7) dni przed wyznaczonym terminem rozpoczęcia turnieju, organizator prześle do Wydziału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komunikat organizacyjny zawierający podstawowe in</w:t>
      </w:r>
      <w:r>
        <w:rPr>
          <w:color w:val="000000"/>
        </w:rPr>
        <w:t>formacje o turnieju, w tym w szczególności: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terminy i godziny rozpoczęcia meczów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miejsce i termin odprawy technicznej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dane teleadresowe klubu będącego gospodarzem turnieju,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dane kontaktowe osoby odpowiedzialnej za organizację turnieju,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miejsce rozgrywania </w:t>
      </w:r>
      <w:r>
        <w:rPr>
          <w:color w:val="000000"/>
        </w:rPr>
        <w:t>meczów,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miejsce zakwaterowania i wyżywienia drużyn,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miejsca zakwaterowania sędziów i komisarza technicznego.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Organizator zapewnia dla każdej drużyny przyjezdnej 18 miejsc noclegowych oraz miejsca noclegowe dla komisarza i sędziów przyjezdnych o nie gorszym standardzie niż dla drużyn przyjezdnych. 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Organizator pokrywa koszty zakwaterowania, wyżywienia i delegacj</w:t>
      </w:r>
      <w:r>
        <w:rPr>
          <w:color w:val="000000"/>
        </w:rPr>
        <w:t>i sędziów i komisarzy</w:t>
      </w:r>
      <w:r>
        <w:rPr>
          <w:b/>
          <w:color w:val="92D050"/>
        </w:rPr>
        <w:t>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Mecze należy rozgrywać w jednej sali. Wszystkie wyjątki od tej reguły wymagają pisemnej zgody Wydziału Rozgrywek.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Na hali należy zapewnić stałe łącze internetowe wyłącznie dla potrzeb statystyków, transmisji wideo oraz PR i Komunika</w:t>
      </w:r>
      <w:r>
        <w:rPr>
          <w:color w:val="000000"/>
        </w:rPr>
        <w:t xml:space="preserve">cji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o minimalnych parametrach – prędkość </w:t>
      </w:r>
      <w:r>
        <w:rPr>
          <w:color w:val="000000"/>
        </w:rPr>
        <w:lastRenderedPageBreak/>
        <w:t xml:space="preserve">pobierania danych od 500 Mb/s (512000 </w:t>
      </w:r>
      <w:proofErr w:type="spellStart"/>
      <w:r>
        <w:rPr>
          <w:color w:val="000000"/>
        </w:rPr>
        <w:t>kb</w:t>
      </w:r>
      <w:proofErr w:type="spellEnd"/>
      <w:r>
        <w:rPr>
          <w:color w:val="000000"/>
        </w:rPr>
        <w:t xml:space="preserve">/s), prędkość wysyłania danych od 50 Mb/s (51200 </w:t>
      </w:r>
      <w:proofErr w:type="spellStart"/>
      <w:r>
        <w:rPr>
          <w:color w:val="000000"/>
        </w:rPr>
        <w:t>kb</w:t>
      </w:r>
      <w:proofErr w:type="spellEnd"/>
      <w:r>
        <w:rPr>
          <w:color w:val="000000"/>
        </w:rPr>
        <w:t>/s),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4"/>
        <w:rPr>
          <w:color w:val="000000"/>
        </w:rPr>
      </w:pPr>
      <w:r>
        <w:rPr>
          <w:color w:val="000000"/>
        </w:rPr>
        <w:t xml:space="preserve"> Mecze należy protokołować na drukach protokołów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 Oryginał protokołu wraz z załącznikiem do protokołu z u</w:t>
      </w:r>
      <w:r>
        <w:rPr>
          <w:color w:val="000000"/>
        </w:rPr>
        <w:t xml:space="preserve">wagami sędziów i komisarza jest skanowany i przesłany poprzez ESOR do Wydziału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niezwłocznie po meczu. Następnie oryginał komisarz przesyła poleconym listem priorytetowym do Wydziału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najpóźniej w pierwszym dniu roboczym po </w:t>
      </w:r>
      <w:r>
        <w:rPr>
          <w:color w:val="000000"/>
        </w:rPr>
        <w:t xml:space="preserve">rozegraniu meczu. Pierwszą kopię otrzymuje drużyna zwycięska. Drugą kopię otrzymuje drużyna pokonana. 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84"/>
        <w:rPr>
          <w:color w:val="000000"/>
        </w:rPr>
      </w:pPr>
      <w:r>
        <w:rPr>
          <w:color w:val="000000"/>
        </w:rPr>
        <w:t xml:space="preserve">Mecze należy rozgrywać piłkami posiadającymi atest FIBA (rozmiar 7 dla mężczyzn, rozmiar 6 dla kobiet). Piłki posiadające atest są wymienione na stronie </w:t>
      </w:r>
      <w:hyperlink r:id="rId8" w:anchor="tab=Level_1">
        <w:r>
          <w:rPr>
            <w:color w:val="0000FF"/>
            <w:u w:val="single"/>
          </w:rPr>
          <w:t>http://www.fiba.basketball/equipment-and-venue/approved-basketballs#tab=Level_1</w:t>
        </w:r>
      </w:hyperlink>
      <w:r>
        <w:rPr>
          <w:color w:val="000000"/>
        </w:rPr>
        <w:t>. Do rozgrzewki drużyn należy dostarczyć co najmniej cztery piłki.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Organizator turnieju zapewni na wszystkich meczach obecność co najmniej jednego spikera. Każda osoba używająca nagłośnienia w hali przed, podczas i po meczu jest spikerem. Spiker jest zobowiązany do przekazywania podstawowych informacji o wydarzeniach mecz</w:t>
      </w:r>
      <w:r>
        <w:rPr>
          <w:color w:val="000000"/>
        </w:rPr>
        <w:t>u (prezentacja, zmiany, zdobyte kosze, faule). Spiker nie może inicjować dopingu, uczestniczyć w skandowaniu haseł, wykazywać braku obiektywizmu, a także komentować lub wyprzedzać decyzji sędziów i komisarza. Spiker nie może odmówić przekazania komunikatu,</w:t>
      </w:r>
      <w:r>
        <w:rPr>
          <w:color w:val="000000"/>
        </w:rPr>
        <w:t xml:space="preserve"> jeśli nakazuje mu to komisarz. Spiker musi używać oficjalnych nazw drużyn i nazwisk w brzmieniu występującym w bazie statystycznej.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Oprawa muzyczna meczu nie może zakłócać przebiegu gry. Użycie systemu nagłośnienia do oprawy muzycznej lub zachęcania do do</w:t>
      </w:r>
      <w:r>
        <w:rPr>
          <w:color w:val="000000"/>
        </w:rPr>
        <w:t>pingu jest dopuszczalne tylko podczas przerw na żądanie trenerów, przerw między kwartami, przed rozpoczęciem i po zakończeniu meczu. Dodatkowo, w momentach między przerwaniem gry przez sędziów gwizdkiem a wznowieniem gry, po zdobytym koszu oraz podczas gry</w:t>
      </w:r>
      <w:r>
        <w:rPr>
          <w:color w:val="000000"/>
        </w:rPr>
        <w:t>, kiedy piłka jest w posiadaniu drużyny znajdującej się na polu obrony, dozwolone są wyłącznie klipy dźwiękowe, ale tylko takie, które nie mają charakteru złośliwego lub prowokacyjnego.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</w:rPr>
        <w:t xml:space="preserve">Organizator turnieju zapewni obecność podczas każdego meczu jednego </w:t>
      </w:r>
      <w:proofErr w:type="spellStart"/>
      <w:r>
        <w:rPr>
          <w:color w:val="000000"/>
        </w:rPr>
        <w:t>mo</w:t>
      </w:r>
      <w:r>
        <w:rPr>
          <w:color w:val="000000"/>
        </w:rPr>
        <w:t>pera</w:t>
      </w:r>
      <w:proofErr w:type="spellEnd"/>
      <w:r>
        <w:rPr>
          <w:color w:val="000000"/>
        </w:rPr>
        <w:t xml:space="preserve"> w wieku minimum 13 lat  wyposażonego w odpowiedni sprzęt.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Organizator turnieju powiadomi pisemnie właściwy miejscowo </w:t>
      </w:r>
      <w:proofErr w:type="spellStart"/>
      <w:r>
        <w:rPr>
          <w:color w:val="000000"/>
        </w:rPr>
        <w:t>WZKosz</w:t>
      </w:r>
      <w:proofErr w:type="spellEnd"/>
      <w:r>
        <w:rPr>
          <w:color w:val="000000"/>
        </w:rPr>
        <w:t xml:space="preserve"> o konieczności pozyskania obsady sędziów stolikowych w składzie: sekretarz zawodów, mierzący czas gry, mierzący czas akcji.</w:t>
      </w:r>
    </w:p>
    <w:p w:rsidR="00C118A0" w:rsidRDefault="00F75F7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Org</w:t>
      </w:r>
      <w:r>
        <w:rPr>
          <w:color w:val="000000"/>
        </w:rPr>
        <w:t>anizator turnieju zapewni opiekę medyczną w postaci co najmniej jednej osoby posiadającej uprawnienia ratownika medycznego lub lekarza systemu lub pielęgniarki systemu w rozumieniu ustawy z 8 września 2006 r. o Państwowym Ratownictwie Medycznym, co najmnie</w:t>
      </w:r>
      <w:r>
        <w:rPr>
          <w:color w:val="000000"/>
        </w:rPr>
        <w:t>j na 30 minut przed rozpoczęciem meczu do 15 minut po jego zakończeniu W przypadku braku wymaganej opieki medycznej mecz nie może się rozpocząć.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przypadku, gdy osoby, w tym kibice, związane z drużyną, uniemożliwiają rozegranie lub dokończenie meczu z pow</w:t>
      </w:r>
      <w:r>
        <w:rPr>
          <w:color w:val="000000"/>
        </w:rPr>
        <w:t xml:space="preserve">odów związanych z bezpieczeństwem, przepisami gry itp.,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może postanowić o walkowerze na niekorzyść tej drużyny.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Zawodnicy, trenerzy i osoby towarzyszące drużynie nie mogą niszczyć, a także przesuwać i przenosić bez zgody organizato</w:t>
      </w:r>
      <w:r>
        <w:rPr>
          <w:color w:val="000000"/>
        </w:rPr>
        <w:t>ra meczu elementów wyposażenia hali. W przypadku uszkodzeń mienia lub środków trwałych dokonanych przez zawodników, trenerów lub osoby towarzyszące drużyny gości, koszty napraw ponosi klub gości.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Komisarz przed opuszczeniem hali jest zobowiązany do: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Sprawdzenia prawidłowości ewentualnej procedury protestowej.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Złożenia podpisu na protokole meczu po tym, jak wszystkie zapisy zostały </w:t>
      </w:r>
      <w:r>
        <w:rPr>
          <w:color w:val="000000"/>
        </w:rPr>
        <w:lastRenderedPageBreak/>
        <w:t>dokonane, a swój podpis złożył sędzia główny.</w:t>
      </w:r>
    </w:p>
    <w:p w:rsidR="00C118A0" w:rsidRDefault="00F75F73">
      <w:pPr>
        <w:pStyle w:val="normal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Zapewnienia właściwej dystrybucji kopii protokołu.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</w:rPr>
        <w:t>Komisarz opuszcza halę do</w:t>
      </w:r>
      <w:r>
        <w:rPr>
          <w:color w:val="000000"/>
        </w:rPr>
        <w:t>piero po tym, jak opuścili ją sędziowie oraz drużyna gości.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left" w:pos="426"/>
          <w:tab w:val="left" w:pos="705"/>
          <w:tab w:val="left" w:pos="786"/>
          <w:tab w:val="left" w:pos="852"/>
        </w:tabs>
        <w:rPr>
          <w:color w:val="000000"/>
        </w:rPr>
      </w:pPr>
      <w:r>
        <w:rPr>
          <w:color w:val="000000"/>
        </w:rPr>
        <w:t>Mecz Ligi musi być rejestrowany przez operatora kamery wyznaczonego przez klub gospodarza meczu, za pomocą kamery wideo, która zostanie umiejscowiona na trybunie naprzeciw stolika sędziowskiego (n</w:t>
      </w:r>
      <w:r>
        <w:rPr>
          <w:color w:val="000000"/>
        </w:rPr>
        <w:t>a przedłużeniu linii środkowej), w miejscu umożliwiającym rejestrację zachowań osób w strefie ławki drużyny, zapewniającym dobrą widoczność, niezależnie od zachowań publiczności i gwarantujące stabilność obrazu.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left" w:pos="426"/>
          <w:tab w:val="left" w:pos="705"/>
          <w:tab w:val="left" w:pos="786"/>
          <w:tab w:val="left" w:pos="852"/>
        </w:tabs>
        <w:rPr>
          <w:color w:val="330099"/>
        </w:rPr>
      </w:pPr>
      <w:r>
        <w:rPr>
          <w:color w:val="000000"/>
        </w:rPr>
        <w:t>Zapis wideo meczu musi się charakteryzować k</w:t>
      </w:r>
      <w:r>
        <w:rPr>
          <w:color w:val="000000"/>
        </w:rPr>
        <w:t>larowną wizją i fonią, bez dodatkowych znaczników na ekranie (czysty obraz). Mecz powinien być zarejestrowany w sposób ciągły, w tym przerwy między kwartami, od rozpoczęcia prezentacji drużyn do momentu opuszczenia boiska przez sędziów, zawodników i trener</w:t>
      </w:r>
      <w:r>
        <w:rPr>
          <w:color w:val="000000"/>
        </w:rPr>
        <w:t>ów po meczu. Podczas przerw w grze należy pokazywać boisko w miarę możliwości szerokim kadrem skoncentrowanym na środku boiska. Nie należy kierować kamery na tablicę wyników. W razie zaistnienia zdarzeń istotnych poza kadrem kamery, zwłaszcza podczas przer</w:t>
      </w:r>
      <w:r>
        <w:rPr>
          <w:color w:val="000000"/>
        </w:rPr>
        <w:t>w w grze, osoba nagrywająca powinna podjąć starania o jak najszybsze skierowanie kamery w tę stronę.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rPr>
          <w:color w:val="000000"/>
        </w:rPr>
      </w:pPr>
      <w:r>
        <w:rPr>
          <w:color w:val="000000"/>
        </w:rPr>
        <w:t xml:space="preserve">Zapis meczu zostanie umieszczony na serwerze wskazanym przez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w oddzielnej instrukcji przed rozpoczęciem sezonu najpóźniej do godziny 16.00 w pierwszym dniu roboczym po zakończeniu turnieju.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rPr>
          <w:color w:val="000000"/>
        </w:rPr>
      </w:pPr>
      <w:r>
        <w:rPr>
          <w:color w:val="000000"/>
        </w:rPr>
        <w:t>Organizator zapewni co najmniej dwuosobow</w:t>
      </w:r>
      <w:r>
        <w:rPr>
          <w:color w:val="000000"/>
        </w:rPr>
        <w:t>y zespół statystyków,</w:t>
      </w:r>
      <w:r>
        <w:t xml:space="preserve"> posiadających licencje okresowe statystyka,</w:t>
      </w:r>
      <w:r>
        <w:rPr>
          <w:color w:val="000000"/>
        </w:rPr>
        <w:t xml:space="preserve"> który przeprowadzi obserwacje statystyczne meczu i udostępni je na stronę internetową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. </w:t>
      </w:r>
      <w:r>
        <w:t>W przypadku braku statystyk live, statystycy mają obowiązek wykonania obserwacji na podstawie za</w:t>
      </w:r>
      <w:r>
        <w:t>pisu wideo.</w:t>
      </w:r>
      <w:r>
        <w:br/>
      </w:r>
      <w:r>
        <w:rPr>
          <w:strike/>
          <w:color w:val="000000"/>
        </w:rPr>
        <w:t xml:space="preserve">Organizator zapewni co najmniej dwuosobowy zespół statystyków, </w:t>
      </w:r>
      <w:r>
        <w:rPr>
          <w:strike/>
        </w:rPr>
        <w:t xml:space="preserve">posiadających licencje okresowe statystyka, </w:t>
      </w:r>
      <w:r>
        <w:rPr>
          <w:strike/>
          <w:color w:val="000000"/>
        </w:rPr>
        <w:t>którzy przeprowadz</w:t>
      </w:r>
      <w:r>
        <w:rPr>
          <w:strike/>
          <w:color w:val="000000"/>
        </w:rPr>
        <w:t>ą</w:t>
      </w:r>
      <w:r>
        <w:rPr>
          <w:strike/>
          <w:color w:val="000000"/>
        </w:rPr>
        <w:t xml:space="preserve"> obserwacje statystyczne meczu i udostępnią je na stronę internetową </w:t>
      </w:r>
      <w:proofErr w:type="spellStart"/>
      <w:r>
        <w:rPr>
          <w:strike/>
          <w:color w:val="000000"/>
        </w:rPr>
        <w:t>PZKosz</w:t>
      </w:r>
      <w:proofErr w:type="spellEnd"/>
      <w:r>
        <w:rPr>
          <w:strike/>
          <w:color w:val="000000"/>
        </w:rPr>
        <w:t xml:space="preserve">. </w:t>
      </w:r>
      <w:r>
        <w:rPr>
          <w:strike/>
        </w:rPr>
        <w:t xml:space="preserve">Co najmniej jeden ze statystyków </w:t>
      </w:r>
      <w:r>
        <w:rPr>
          <w:strike/>
          <w:color w:val="000000"/>
        </w:rPr>
        <w:t xml:space="preserve">pracujących podczas każdego meczu musi posiadać </w:t>
      </w:r>
      <w:r>
        <w:rPr>
          <w:strike/>
        </w:rPr>
        <w:t xml:space="preserve">licencję statystyka wydaną przez właściwy </w:t>
      </w:r>
      <w:proofErr w:type="spellStart"/>
      <w:r>
        <w:rPr>
          <w:strike/>
        </w:rPr>
        <w:t>WZKosz</w:t>
      </w:r>
      <w:proofErr w:type="spellEnd"/>
      <w:r>
        <w:rPr>
          <w:strike/>
          <w:color w:val="000000"/>
        </w:rPr>
        <w:t xml:space="preserve">. Techniczne zasady gromadzenia i publikowania statystyk podczas meczu oraz łączności internetowej ze stroną oficjalną </w:t>
      </w:r>
      <w:proofErr w:type="spellStart"/>
      <w:r>
        <w:rPr>
          <w:strike/>
          <w:color w:val="000000"/>
        </w:rPr>
        <w:t>PZKosz</w:t>
      </w:r>
      <w:proofErr w:type="spellEnd"/>
      <w:r>
        <w:rPr>
          <w:strike/>
          <w:color w:val="000000"/>
        </w:rPr>
        <w:t xml:space="preserve"> są regulowane przez oddzielne doku</w:t>
      </w:r>
      <w:r>
        <w:rPr>
          <w:strike/>
          <w:color w:val="000000"/>
        </w:rPr>
        <w:t xml:space="preserve">menty, powstałe w porozumieniu z podmiotami, z którymi </w:t>
      </w:r>
      <w:proofErr w:type="spellStart"/>
      <w:r>
        <w:rPr>
          <w:strike/>
          <w:color w:val="000000"/>
        </w:rPr>
        <w:t>PZKosz</w:t>
      </w:r>
      <w:proofErr w:type="spellEnd"/>
      <w:r>
        <w:rPr>
          <w:strike/>
          <w:color w:val="000000"/>
        </w:rPr>
        <w:t xml:space="preserve"> zawiera umowy na te usługi.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rPr>
          <w:color w:val="000000"/>
        </w:rPr>
      </w:pPr>
      <w:r>
        <w:rPr>
          <w:color w:val="000000"/>
        </w:rPr>
        <w:t>Komisarz jest zobowiązany do zapewnienia, że końcowy wydruk statystyczny w pełni zgadza się z protokołem meczu pod względem liczby fauli, punktów i faktu występu zawo</w:t>
      </w:r>
      <w:r>
        <w:rPr>
          <w:color w:val="000000"/>
        </w:rPr>
        <w:t>dnika.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rPr>
          <w:color w:val="000000"/>
        </w:rPr>
      </w:pPr>
      <w:r>
        <w:rPr>
          <w:color w:val="000000"/>
        </w:rPr>
        <w:t>Obowiązkiem organizatora jest zapewnienie bezpieczeństwa drużynom, sędziom, komisarzowi, przedstawicielom władz sportowych i widzom oraz zapewnienie porządku przed, w czasie i bezpośrednio po zawodach w zakresie wynikającym z powszechnie obowiązując</w:t>
      </w:r>
      <w:r>
        <w:rPr>
          <w:color w:val="000000"/>
        </w:rPr>
        <w:t>ych przepisów prawa. Bezpieczeństwo w/w uczestnikom meczu musi być zapewnione do momentu opuszczenia parkingu przy hali przez sędziów, komisarza i drużyny gości.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440"/>
        </w:tabs>
        <w:ind w:hanging="284"/>
        <w:rPr>
          <w:color w:val="000000"/>
        </w:rPr>
      </w:pPr>
      <w:r>
        <w:rPr>
          <w:color w:val="000000"/>
        </w:rPr>
        <w:t>Organizator zapewni, że w żadnym momencie przed meczem, podczas meczu i po meczu (do opuszczen</w:t>
      </w:r>
      <w:r>
        <w:rPr>
          <w:color w:val="000000"/>
        </w:rPr>
        <w:t>ia boiska przez drużyny i sędziów) nie dojdzie w obrębie hali i parkingu wokół niej do bójek i innych aktów przemocy.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440"/>
        </w:tabs>
        <w:ind w:hanging="284"/>
        <w:rPr>
          <w:color w:val="000000"/>
          <w:sz w:val="24"/>
          <w:szCs w:val="24"/>
        </w:rPr>
      </w:pPr>
      <w:r>
        <w:rPr>
          <w:color w:val="000000"/>
        </w:rPr>
        <w:t xml:space="preserve">Organizator zapewni właściwą ochronę autobusu drużyn gości i sędziów od momentu wjazdu na parking pod halą do momentu wyjazdu z parkingu, </w:t>
      </w:r>
      <w:r>
        <w:rPr>
          <w:color w:val="000000"/>
        </w:rPr>
        <w:t>jednak nie dłużej niż 60 minut po zakończeniu meczu.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440"/>
        </w:tabs>
        <w:ind w:hanging="284"/>
        <w:rPr>
          <w:color w:val="000000"/>
        </w:rPr>
      </w:pPr>
      <w:r>
        <w:rPr>
          <w:color w:val="000000"/>
        </w:rPr>
        <w:t>Organizator zapewni, że w szatni sędziowskiej przebywać będą tylko sędziowie boiskowi i komisarz meczu.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440"/>
        </w:tabs>
        <w:ind w:hanging="284"/>
        <w:rPr>
          <w:color w:val="000000"/>
        </w:rPr>
      </w:pPr>
      <w:r>
        <w:rPr>
          <w:color w:val="000000"/>
        </w:rPr>
        <w:t>Na boisku i w strefie dwóch metrów wokół niego (włączając strefy ławek) przez cały czas trwania mec</w:t>
      </w:r>
      <w:r>
        <w:rPr>
          <w:color w:val="000000"/>
        </w:rPr>
        <w:t xml:space="preserve">zu nie mogą przebywać żadne inne osoby poza </w:t>
      </w:r>
      <w:r>
        <w:rPr>
          <w:color w:val="000000"/>
        </w:rPr>
        <w:lastRenderedPageBreak/>
        <w:t xml:space="preserve">zawodnikami, trenerami, osobami towarzyszącymi i sędziami boiskowymi. Wyjątkiem są zespoły taneczne, maskotki i uczestnicy konkursów - ale wyłącznie podczas przerw w grze. Wszystkie inne osoby, w tym </w:t>
      </w:r>
      <w:proofErr w:type="spellStart"/>
      <w:r>
        <w:rPr>
          <w:color w:val="000000"/>
        </w:rPr>
        <w:t>moperzy</w:t>
      </w:r>
      <w:proofErr w:type="spellEnd"/>
      <w:r>
        <w:rPr>
          <w:color w:val="000000"/>
        </w:rPr>
        <w:t xml:space="preserve"> i pr</w:t>
      </w:r>
      <w:r>
        <w:rPr>
          <w:color w:val="000000"/>
        </w:rPr>
        <w:t>acownicy ochrony, mogą wejść na boisko lub w strefę dwóch metrów wyłącznie na żądanie lub prośbę komisarza lub sędziów boiskowych.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Boisko musi być zabezpieczone w taki sposób, aby nie było możliwe wtargnięcie osób postronnych na pole gry.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Przed meczem, pod</w:t>
      </w:r>
      <w:r>
        <w:rPr>
          <w:color w:val="000000"/>
        </w:rPr>
        <w:t>czas meczu i po meczu (do opuszczenia boiska przez drużyny i sędziów) nie wolno w hali używać materiałów niebezpiecznych (race, petardy, lasery, serpentyny i inne przedmioty), niezgodnych z ustawą o bezpieczeństwie imprez masowych.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Widzowie nie mogą przed meczem, podczas meczu i po meczu (do opuszczenia boiska przez drużyny i sędziów) rzucać na boisko żadnych przedmiotów.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Widzowie nie mogą wznosić okrzyków rasistowskich i nazistowskich, kolportować ulotek i eksponować haseł o treści </w:t>
      </w:r>
      <w:r>
        <w:rPr>
          <w:color w:val="000000"/>
        </w:rPr>
        <w:t>rasistowskiej i nazistowskiej.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Widzowie nie mogą wznosić okrzyków, kolportować ulotek i eksponować haseł obrażających lub godzących w dobre imię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, sędziów, komisarza, drużyny przeciwnika lub innych drużyn lub wulgarnych w swojej treści.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Widzowie nie </w:t>
      </w:r>
      <w:r>
        <w:rPr>
          <w:color w:val="000000"/>
        </w:rPr>
        <w:t>mogą wznosić okrzyków lub eksponować haseł niezwiązanych w swojej treści z meczem, z wyjątkiem zaakceptowanych przez komisarza meczu transparentów o treściach pozytywnych lub charytatywnych. W razie wątpliwości o dopuszczeniu lub niedopuszczeniu transparen</w:t>
      </w:r>
      <w:r>
        <w:rPr>
          <w:color w:val="000000"/>
        </w:rPr>
        <w:t>tu decyduje komisarz.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Widzowie nie mogą niszczyć elementów wyposażenia hali. W przypadku uszkodzeń mienia lub środków trwałych dokonanych przez zawodników, trenerów, osoby towarzyszące na ławce koszty napraw ponosi klub.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9</w:t>
      </w:r>
      <w:r>
        <w:t>0 minut</w:t>
      </w:r>
      <w:r>
        <w:rPr>
          <w:color w:val="000000"/>
        </w:rPr>
        <w:t xml:space="preserve"> do meczu musi być zapewniony pełny dostęp do szatni dla sędziów i obu drużyn.</w:t>
      </w:r>
    </w:p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641" w:firstLine="0"/>
        <w:rPr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b/>
          <w:color w:val="000000"/>
        </w:rPr>
        <w:t>POSTĘPOWANIE DYSCYPLINARNE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Sprawy dyscyplinarne związane z udziałem w rozgrywkach Ligi reguluje Regulamin Dyscyplinarny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 sprawach wymagających decyzji na miejscu rozgrywania turnieju, poza ostatnim dniem turnieju, organem I instancji jest komisarz turnieju, działający na podstawie Regulaminu Dyscyplinarnego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 Rozstrzygnięcie w sprawie dyscyplinarnej komisarz wydaje n</w:t>
      </w:r>
      <w:r>
        <w:rPr>
          <w:color w:val="000000"/>
        </w:rPr>
        <w:t>iezwłocznie, nie później niż dwie godziny po ostatnim meczu dnia turnieju.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Sprawy dyscyplinarne zaistniałe w ostatnim dniu turnieju rozpatruje, na wniosek Wydziału Rozgrywek, Sędzia Dyscyplinarny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Instancją odwoławczą od decyzji komisarza w sprawie </w:t>
      </w:r>
      <w:r>
        <w:rPr>
          <w:color w:val="000000"/>
        </w:rPr>
        <w:t xml:space="preserve">dyscyplinarnej jest podczas turnieju Jury </w:t>
      </w:r>
      <w:proofErr w:type="spellStart"/>
      <w:r>
        <w:rPr>
          <w:color w:val="000000"/>
        </w:rPr>
        <w:t>d'Appel</w:t>
      </w:r>
      <w:proofErr w:type="spellEnd"/>
      <w:r>
        <w:rPr>
          <w:color w:val="000000"/>
        </w:rPr>
        <w:t xml:space="preserve"> składające się z 5-9 przedstawicieli drużyn uczestniczących i sędziów. Jury </w:t>
      </w:r>
      <w:proofErr w:type="spellStart"/>
      <w:r>
        <w:rPr>
          <w:color w:val="000000"/>
        </w:rPr>
        <w:t>d'Appel</w:t>
      </w:r>
      <w:proofErr w:type="spellEnd"/>
      <w:r>
        <w:rPr>
          <w:color w:val="000000"/>
        </w:rPr>
        <w:t xml:space="preserve"> musi być powołane podczas odprawy przed turniejem, a jego przewodniczącym musi być przedstawiciel organizatora turnieju. J</w:t>
      </w:r>
      <w:r>
        <w:rPr>
          <w:color w:val="000000"/>
        </w:rPr>
        <w:t xml:space="preserve">ury </w:t>
      </w:r>
      <w:proofErr w:type="spellStart"/>
      <w:r>
        <w:rPr>
          <w:color w:val="000000"/>
        </w:rPr>
        <w:t>d'Appel</w:t>
      </w:r>
      <w:proofErr w:type="spellEnd"/>
      <w:r>
        <w:rPr>
          <w:color w:val="000000"/>
        </w:rPr>
        <w:t xml:space="preserve"> wydaje decyzje w sprawach związanych z protestem z mocą Komisji Odwoławczej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, w obecności co najmniej połowy powołanych członków, według procedur zawartych w Regulaminie Dyscyplinarnym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Niepodjęcie przez komisarza działań zmierzają</w:t>
      </w:r>
      <w:r>
        <w:rPr>
          <w:color w:val="000000"/>
        </w:rPr>
        <w:t xml:space="preserve">cych do wydania orzeczenia podczas turnieju nie stanowi przeszkody dla przeprowadzenia postępowania dyscyplinarnego i wydania orzeczenia przez Sędziego Dyscyplinarnego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b/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b/>
          <w:color w:val="000000"/>
        </w:rPr>
        <w:t>KARY ADMINISTRACYJNE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Klub, który nie wywiązuje się z obowiązków przewidzianych </w:t>
      </w:r>
      <w:r>
        <w:rPr>
          <w:color w:val="000000"/>
        </w:rPr>
        <w:t>w niniejszym Regulaminie, może zostać ukarany karą administracyjną. Wysokość kar administracyjnych jest określona na Liście Kar i Opłat Administracyjnych.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Do nałożenia kar administracyjnych uprawniony jest Wydział Rozgrywek </w:t>
      </w:r>
      <w:proofErr w:type="spellStart"/>
      <w:r>
        <w:rPr>
          <w:color w:val="000000"/>
        </w:rPr>
        <w:lastRenderedPageBreak/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Od decyzji w sprawie kar administracyjnych nie przysługuje odwołanie.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Kary administracyjne nakładane są wyłącznie na klub biorący udział w Lidze.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 sprawach budzących wątpliwości lub w sprawach skomplikowanych nałożenie kary lub opłaty powinno być poprzedz</w:t>
      </w:r>
      <w:r>
        <w:rPr>
          <w:color w:val="000000"/>
        </w:rPr>
        <w:t xml:space="preserve">one wyjaśnieniem okoliczności faktycznych sprawy na podstawie dostępnych środków dowodowych, w szczególności takich jak sprawozdanie komisarza, sędziego głównego, a także zapisu spotkania w formie wideo.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może też wystąpić o wyjaśni</w:t>
      </w:r>
      <w:r>
        <w:rPr>
          <w:color w:val="000000"/>
        </w:rPr>
        <w:t>enia do klubu zagrożonego nałożeniem kary.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Wymiar kary określony na Liście Kar i Opłat Administracyjnych dotyczy jednostkowej czynności zabronionej. Jeśli czynność zabroniona podlegająca karze miała miejsce wielokrotnie podczas meczu, Wydział Rozgrywek </w:t>
      </w:r>
      <w:proofErr w:type="spellStart"/>
      <w:r>
        <w:rPr>
          <w:color w:val="000000"/>
        </w:rPr>
        <w:t>PZK</w:t>
      </w:r>
      <w:r>
        <w:rPr>
          <w:color w:val="000000"/>
        </w:rPr>
        <w:t>osz</w:t>
      </w:r>
      <w:proofErr w:type="spellEnd"/>
      <w:r>
        <w:rPr>
          <w:color w:val="000000"/>
        </w:rPr>
        <w:t xml:space="preserve"> ma prawo nałożyć karę w wysokości wielokrotności podanej kwoty.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Wymiar kary może zostać podwyższony, nie więcej niż trzykrotnie, jeśli na klub ukarany w ciągu jednego cyklu rozgrywkowego nakłada się karę za ponowne naruszenie tych samych przepisów.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5" w:name="_heading=h.tyjcwt" w:colFirst="0" w:colLast="0"/>
      <w:bookmarkEnd w:id="5"/>
      <w:r>
        <w:rPr>
          <w:color w:val="000000"/>
        </w:rPr>
        <w:t>W s</w:t>
      </w:r>
      <w:r>
        <w:rPr>
          <w:color w:val="000000"/>
        </w:rPr>
        <w:t xml:space="preserve">zczególnie uzasadnionych przypadkach Wydział Rozgrywek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może orzec nadzwyczajne złagodzenie kary, orzec kary niższe niż przewidziane na Liście Kar </w:t>
      </w:r>
      <w:r>
        <w:rPr>
          <w:b/>
          <w:color w:val="000000"/>
        </w:rPr>
        <w:t>i Opłat</w:t>
      </w:r>
      <w:r>
        <w:rPr>
          <w:color w:val="000000"/>
        </w:rPr>
        <w:t xml:space="preserve"> Administracyjnych lub odstąpić od nałożenia kary. 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W przypadku, gdy nie ma wątpliwości, że czyn</w:t>
      </w:r>
      <w:r>
        <w:rPr>
          <w:color w:val="000000"/>
        </w:rPr>
        <w:t>ności zabronione (objęte karami) zostały dokonane przez osoby, w tym kibiców, związane z drużyną niebędącą gospodarzem turnieju, kara administracyjna może być nałożona na klub tej drużyny.</w:t>
      </w:r>
    </w:p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 w:firstLine="0"/>
        <w:jc w:val="left"/>
        <w:rPr>
          <w:b/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20"/>
          <w:szCs w:val="20"/>
        </w:rPr>
      </w:pPr>
      <w:r>
        <w:rPr>
          <w:b/>
          <w:color w:val="000000"/>
        </w:rPr>
        <w:t>LISTA KAR I OPŁAT ADMINISTRACYJNYCH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ind w:left="284" w:firstLine="0"/>
        <w:jc w:val="lef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UWAGA! Lista stanowi uzupełnienie Regulaminu Opłat </w:t>
      </w:r>
      <w:proofErr w:type="spellStart"/>
      <w:r>
        <w:rPr>
          <w:b/>
          <w:color w:val="000000"/>
          <w:sz w:val="20"/>
          <w:szCs w:val="20"/>
        </w:rPr>
        <w:t>PZKosz</w:t>
      </w:r>
      <w:proofErr w:type="spellEnd"/>
      <w:r>
        <w:rPr>
          <w:b/>
          <w:color w:val="000000"/>
          <w:sz w:val="20"/>
          <w:szCs w:val="20"/>
        </w:rPr>
        <w:t xml:space="preserve"> i nie zawiera kar wynikających z Regulaminu Dyscyplinarnego </w:t>
      </w:r>
      <w:proofErr w:type="spellStart"/>
      <w:r>
        <w:rPr>
          <w:b/>
          <w:color w:val="000000"/>
          <w:sz w:val="20"/>
          <w:szCs w:val="20"/>
        </w:rPr>
        <w:t>PZKosz</w:t>
      </w:r>
      <w:proofErr w:type="spellEnd"/>
      <w:r>
        <w:rPr>
          <w:b/>
          <w:color w:val="000000"/>
          <w:sz w:val="20"/>
          <w:szCs w:val="20"/>
        </w:rPr>
        <w:t>.</w:t>
      </w:r>
    </w:p>
    <w:tbl>
      <w:tblPr>
        <w:tblStyle w:val="a0"/>
        <w:tblW w:w="9183" w:type="dxa"/>
        <w:tblInd w:w="-70" w:type="dxa"/>
        <w:tblLayout w:type="fixed"/>
        <w:tblLook w:val="0000"/>
      </w:tblPr>
      <w:tblGrid>
        <w:gridCol w:w="486"/>
        <w:gridCol w:w="5123"/>
        <w:gridCol w:w="2259"/>
        <w:gridCol w:w="1315"/>
      </w:tblGrid>
      <w:tr w:rsidR="00C118A0">
        <w:trPr>
          <w:trHeight w:val="6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podstawa prawna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kwota w zł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Wycofanie drużyny z rozgrywek po zgłoszeniu przez </w:t>
            </w:r>
            <w:proofErr w:type="spellStart"/>
            <w:r>
              <w:rPr>
                <w:color w:val="000000"/>
                <w:sz w:val="20"/>
                <w:szCs w:val="20"/>
              </w:rPr>
              <w:t>WZKosz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1.15.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2 000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C118A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Wpisowe do rozgrywek 2LK (dla zespołu spoza województwa prowadzącego rozgrywki)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1.7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Opóźnienie w przesłaniu zgłoszenia zawodników do turnieju (za dzień)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4.5.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co najmniej jednego trenera z ważną licencją okresową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4.6.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oryginałów dokumentów wymaganych podczas weryfikacji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4.6.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Mniej niż 10 zawodników zgłoszonych do meczu (za każdego brakującego)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4.7.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Uchybienia związane ze strojami zawodników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4.10.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bookmarkStart w:id="6" w:name="_heading=h.3dy6vkm" w:colFirst="0" w:colLast="0"/>
            <w:bookmarkEnd w:id="6"/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Niezgodny z Oficjalnymi Przepisami Gry w Koszykówkę lub wytycznymi </w:t>
            </w:r>
            <w:proofErr w:type="spellStart"/>
            <w:r>
              <w:rPr>
                <w:color w:val="000000"/>
                <w:sz w:val="20"/>
                <w:szCs w:val="20"/>
              </w:rPr>
              <w:t>PZKosz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ekwipunek zawodnika (za jedno naruszenie)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4.11.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Uchybienie w zachowaniu warunków koniecznych do rozegrania meczu lub wymogów organizacji meczu (za pojedyncze naruszenie)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5.2.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Niestawiennictwo drużyny na mecz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6.8.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700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Faul dyskwalifikujący trenera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6.9.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200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właściwego protokołu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8.10.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spikera lub naruszenie zasad pracy spikera i oprawy muzycznej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8.12-8.13.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Brak </w:t>
            </w:r>
            <w:proofErr w:type="spellStart"/>
            <w:r>
              <w:rPr>
                <w:color w:val="000000"/>
                <w:sz w:val="20"/>
                <w:szCs w:val="20"/>
              </w:rPr>
              <w:t>mopera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8.14.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Opóźnienie meczu z uwagi na brak opieki medycznej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8.16.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Uchybienia w sprawach dotyczących bezpieczeństwa (za pojedyncze naruszenie)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8.17 - 8.18.</w:t>
            </w:r>
            <w:r>
              <w:rPr>
                <w:color w:val="000000"/>
                <w:sz w:val="20"/>
                <w:szCs w:val="20"/>
              </w:rPr>
              <w:br/>
              <w:t>pkt. 8.26-8.37.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zapisu wideo z meczu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8.21 - 8.22.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200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Spóźnienie w przesłaniu zapisu wideo z meczu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8.23.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statystyka z aktualną licencją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8.24.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statystyk z meczu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8.24.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200</w:t>
            </w:r>
          </w:p>
        </w:tc>
      </w:tr>
      <w:tr w:rsidR="00C118A0">
        <w:trPr>
          <w:trHeight w:val="3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Brak statystycznej transmisji </w:t>
            </w:r>
            <w:proofErr w:type="spellStart"/>
            <w:r>
              <w:rPr>
                <w:color w:val="000000"/>
                <w:sz w:val="20"/>
                <w:szCs w:val="20"/>
              </w:rPr>
              <w:t>on-line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 meczu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8.24.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8A0" w:rsidRDefault="00F75F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firstLine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</w:tbl>
    <w:p w:rsidR="00C118A0" w:rsidRDefault="00C118A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644" w:firstLine="0"/>
        <w:jc w:val="left"/>
        <w:rPr>
          <w:b/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>
        <w:rPr>
          <w:b/>
          <w:color w:val="000000"/>
        </w:rPr>
        <w:t>DANE KONTAKTOWE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r>
        <w:rPr>
          <w:color w:val="000000"/>
        </w:rPr>
        <w:t xml:space="preserve">Wydział Rozgrywek Departamentu Sportu </w:t>
      </w:r>
      <w:proofErr w:type="spellStart"/>
      <w:r>
        <w:rPr>
          <w:color w:val="000000"/>
        </w:rPr>
        <w:t>PZKosz</w:t>
      </w:r>
      <w:proofErr w:type="spellEnd"/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r>
        <w:rPr>
          <w:color w:val="000000"/>
        </w:rPr>
        <w:t>adres: ul. Siedmiogrodzka 9, 01-204 Warszawa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  <w:sz w:val="28"/>
          <w:szCs w:val="28"/>
        </w:rPr>
      </w:pPr>
      <w:r>
        <w:rPr>
          <w:color w:val="000000"/>
        </w:rPr>
        <w:t xml:space="preserve">telefon: +48 22 836 38 00   e-mail: </w:t>
      </w:r>
      <w:hyperlink r:id="rId9">
        <w:r>
          <w:rPr>
            <w:color w:val="0000FF"/>
            <w:u w:val="single"/>
          </w:rPr>
          <w:t>rozgrywki@pzkosz.pl</w:t>
        </w:r>
      </w:hyperlink>
      <w:r>
        <w:rPr>
          <w:color w:val="000000"/>
        </w:rPr>
        <w:t xml:space="preserve"> 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r>
        <w:rPr>
          <w:color w:val="000000"/>
          <w:sz w:val="28"/>
          <w:szCs w:val="28"/>
        </w:rPr>
        <w:t>konto bankowe 89 1240 5918 1111 0000 4910 0693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r>
        <w:rPr>
          <w:color w:val="000000"/>
        </w:rPr>
        <w:t>Logistyka rozgrywek Ligi: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bookmarkStart w:id="7" w:name="_heading=h.1t3h5sf" w:colFirst="0" w:colLast="0"/>
      <w:bookmarkEnd w:id="7"/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rFonts w:ascii="Calibri" w:eastAsia="Calibri" w:hAnsi="Calibri" w:cs="Calibri"/>
          <w:color w:val="000000"/>
        </w:rPr>
      </w:pPr>
      <w:r>
        <w:rPr>
          <w:color w:val="000000"/>
        </w:rPr>
        <w:t>Katarzyna Sosin (3LM):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hyperlink r:id="rId10">
        <w:r w:rsidR="00F75F73">
          <w:rPr>
            <w:color w:val="0000FF"/>
            <w:u w:val="single"/>
          </w:rPr>
          <w:t>rozgrywki@pzkosz.pl</w:t>
        </w:r>
      </w:hyperlink>
      <w:r w:rsidR="00F75F73">
        <w:rPr>
          <w:color w:val="000000"/>
        </w:rPr>
        <w:t xml:space="preserve">  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r>
        <w:rPr>
          <w:color w:val="000000"/>
        </w:rPr>
        <w:t>telefon: +48 885 881 013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rFonts w:ascii="Calibri" w:eastAsia="Calibri" w:hAnsi="Calibri" w:cs="Calibri"/>
          <w:color w:val="000000"/>
        </w:rPr>
      </w:pPr>
      <w:r>
        <w:rPr>
          <w:color w:val="000000"/>
        </w:rPr>
        <w:t>Piotr Hajduk (2LK):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hyperlink r:id="rId11">
        <w:r w:rsidR="00F75F73">
          <w:rPr>
            <w:color w:val="0000FF"/>
            <w:u w:val="single"/>
          </w:rPr>
          <w:t>rozgrywki@pzkosz.pl</w:t>
        </w:r>
      </w:hyperlink>
      <w:r w:rsidR="00F75F73">
        <w:rPr>
          <w:color w:val="000000"/>
        </w:rPr>
        <w:t xml:space="preserve"> 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  <w:r>
        <w:rPr>
          <w:color w:val="000000"/>
        </w:rPr>
        <w:t>telefon: +48 885 881 011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rPr>
          <w:rFonts w:ascii="Calibri" w:eastAsia="Calibri" w:hAnsi="Calibri" w:cs="Calibri"/>
          <w:color w:val="000000"/>
        </w:rPr>
      </w:pPr>
      <w:r>
        <w:rPr>
          <w:color w:val="000000"/>
        </w:rPr>
        <w:t>Kontakt dla mediów: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rPr>
          <w:color w:val="000000"/>
        </w:rPr>
      </w:pPr>
      <w:hyperlink r:id="rId12">
        <w:r w:rsidR="00F75F73">
          <w:rPr>
            <w:color w:val="0000FF"/>
            <w:u w:val="single"/>
          </w:rPr>
          <w:t>media@pzkosz.pl</w:t>
        </w:r>
      </w:hyperlink>
      <w:r w:rsidR="00F75F73">
        <w:rPr>
          <w:color w:val="92D050"/>
        </w:rPr>
        <w:t xml:space="preserve"> 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</w:p>
    <w:p w:rsidR="00C118A0" w:rsidRDefault="00F75F73">
      <w:pPr>
        <w:pStyle w:val="normal"/>
        <w:ind w:left="284" w:right="5" w:firstLine="0"/>
        <w:rPr>
          <w:color w:val="000000"/>
        </w:rPr>
      </w:pPr>
      <w:r>
        <w:t>Dyrektor Wydziału Rozgrywek</w:t>
      </w:r>
      <w:r>
        <w:rPr>
          <w:color w:val="000000"/>
        </w:rPr>
        <w:t xml:space="preserve">: </w:t>
      </w:r>
      <w:r>
        <w:rPr>
          <w:strike/>
          <w:color w:val="000000"/>
        </w:rPr>
        <w:t>Członek Zarządu ds. Rozgrywek</w:t>
      </w:r>
      <w:r>
        <w:rPr>
          <w:color w:val="000000"/>
        </w:rPr>
        <w:t>:</w:t>
      </w:r>
    </w:p>
    <w:p w:rsidR="00C118A0" w:rsidRDefault="00F75F73">
      <w:pPr>
        <w:pStyle w:val="normal"/>
        <w:ind w:left="284" w:right="5" w:firstLine="0"/>
        <w:rPr>
          <w:rFonts w:ascii="Calibri" w:eastAsia="Calibri" w:hAnsi="Calibri" w:cs="Calibri"/>
          <w:color w:val="000000"/>
        </w:rPr>
      </w:pPr>
      <w:r>
        <w:rPr>
          <w:color w:val="000000"/>
        </w:rPr>
        <w:t>Michał Lesiński</w:t>
      </w:r>
    </w:p>
    <w:p w:rsidR="00C118A0" w:rsidRDefault="00C118A0">
      <w:pPr>
        <w:pStyle w:val="normal"/>
        <w:ind w:left="284" w:right="5" w:firstLine="0"/>
        <w:rPr>
          <w:color w:val="000000"/>
        </w:rPr>
      </w:pPr>
      <w:hyperlink r:id="rId13">
        <w:r w:rsidR="00F75F73">
          <w:rPr>
            <w:color w:val="0563C1"/>
            <w:u w:val="single"/>
          </w:rPr>
          <w:t>m.lesinski@pzkosz.pl</w:t>
        </w:r>
      </w:hyperlink>
      <w:r w:rsidR="00F75F73">
        <w:rPr>
          <w:color w:val="000000"/>
        </w:rPr>
        <w:t xml:space="preserve"> </w:t>
      </w:r>
    </w:p>
    <w:p w:rsidR="00C118A0" w:rsidRDefault="00F75F73">
      <w:pPr>
        <w:pStyle w:val="normal"/>
        <w:ind w:left="284" w:right="5" w:firstLine="0"/>
        <w:rPr>
          <w:color w:val="000000"/>
        </w:rPr>
      </w:pPr>
      <w:r>
        <w:rPr>
          <w:color w:val="000000"/>
        </w:rPr>
        <w:t>telefon: +48 601 247 082</w:t>
      </w:r>
    </w:p>
    <w:p w:rsidR="00C118A0" w:rsidRDefault="00C118A0">
      <w:pPr>
        <w:pStyle w:val="normal"/>
        <w:ind w:left="284" w:right="5" w:firstLine="0"/>
        <w:rPr>
          <w:color w:val="000000"/>
        </w:rPr>
      </w:pPr>
    </w:p>
    <w:p w:rsidR="00C118A0" w:rsidRDefault="00F75F73">
      <w:pPr>
        <w:pStyle w:val="normal"/>
        <w:ind w:left="284" w:right="5" w:firstLine="0"/>
        <w:rPr>
          <w:strike/>
          <w:color w:val="000000"/>
        </w:rPr>
      </w:pPr>
      <w:r>
        <w:t>Wiceprezes Zarządu ds. komisarzy:</w:t>
      </w:r>
      <w:r>
        <w:rPr>
          <w:color w:val="000000"/>
        </w:rPr>
        <w:t xml:space="preserve"> </w:t>
      </w:r>
      <w:r>
        <w:rPr>
          <w:strike/>
          <w:color w:val="000000"/>
        </w:rPr>
        <w:t>Wydział Sędziowsko-Komisarski:</w:t>
      </w:r>
    </w:p>
    <w:p w:rsidR="00C118A0" w:rsidRDefault="00F75F73">
      <w:pPr>
        <w:pStyle w:val="normal"/>
        <w:ind w:left="284" w:right="5" w:firstLine="0"/>
        <w:rPr>
          <w:rFonts w:ascii="Calibri" w:eastAsia="Calibri" w:hAnsi="Calibri" w:cs="Calibri"/>
          <w:color w:val="000000"/>
        </w:rPr>
      </w:pPr>
      <w:r>
        <w:rPr>
          <w:color w:val="000000"/>
        </w:rPr>
        <w:t xml:space="preserve">Marek </w:t>
      </w:r>
      <w:proofErr w:type="spellStart"/>
      <w:r>
        <w:rPr>
          <w:color w:val="000000"/>
        </w:rPr>
        <w:t>Lembrych</w:t>
      </w:r>
      <w:proofErr w:type="spellEnd"/>
    </w:p>
    <w:p w:rsidR="00C118A0" w:rsidRDefault="00C118A0">
      <w:pPr>
        <w:pStyle w:val="normal"/>
        <w:ind w:left="284" w:right="5" w:firstLine="0"/>
        <w:rPr>
          <w:color w:val="000000"/>
        </w:rPr>
      </w:pPr>
      <w:hyperlink r:id="rId14">
        <w:r w:rsidR="00F75F73">
          <w:rPr>
            <w:color w:val="0563C1"/>
            <w:u w:val="single"/>
          </w:rPr>
          <w:t>m.lembrych@pzkosz.pl</w:t>
        </w:r>
      </w:hyperlink>
      <w:r w:rsidR="00F75F73">
        <w:rPr>
          <w:color w:val="000000"/>
        </w:rPr>
        <w:t xml:space="preserve"> </w:t>
      </w:r>
    </w:p>
    <w:p w:rsidR="00C118A0" w:rsidRDefault="00F75F73">
      <w:pPr>
        <w:pStyle w:val="normal"/>
        <w:ind w:left="284" w:right="5" w:firstLine="0"/>
        <w:rPr>
          <w:color w:val="000000"/>
        </w:rPr>
      </w:pPr>
      <w:r>
        <w:rPr>
          <w:color w:val="000000"/>
        </w:rPr>
        <w:t>telefon: +48 885 881 003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rPr>
          <w:color w:val="000000"/>
        </w:rPr>
      </w:pPr>
      <w:r>
        <w:rPr>
          <w:color w:val="000000"/>
        </w:rPr>
        <w:t>Dział księgowości:</w:t>
      </w:r>
    </w:p>
    <w:p w:rsidR="00C118A0" w:rsidRDefault="00F75F73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rPr>
          <w:color w:val="000000"/>
        </w:rPr>
      </w:pPr>
      <w:r>
        <w:rPr>
          <w:color w:val="000000"/>
        </w:rPr>
        <w:t>telefon: +48 885 881 015</w:t>
      </w: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284" w:firstLine="0"/>
        <w:jc w:val="left"/>
        <w:rPr>
          <w:color w:val="000000"/>
        </w:rPr>
      </w:pPr>
    </w:p>
    <w:p w:rsidR="00C118A0" w:rsidRDefault="00C118A0">
      <w:pPr>
        <w:pStyle w:val="normal"/>
        <w:pBdr>
          <w:top w:val="nil"/>
          <w:left w:val="nil"/>
          <w:bottom w:val="nil"/>
          <w:right w:val="nil"/>
          <w:between w:val="nil"/>
        </w:pBdr>
        <w:ind w:left="0" w:firstLine="0"/>
        <w:jc w:val="left"/>
        <w:rPr>
          <w:color w:val="000000"/>
        </w:rPr>
      </w:pPr>
    </w:p>
    <w:p w:rsidR="00C118A0" w:rsidRDefault="00F75F73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POSTANOWIENIA KOŃCOWE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Korespondencja pomiędzy osobami fizycznymi lub prawnymi wymienionymi w niniejszym regulaminie, a także pomiędzy tymi osobami a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powinna być prowadzona poprzez przesłanie pocztą elektroniczną zeskanowanych dokumentów, chyba, że przepis szczegółowy nar</w:t>
      </w:r>
      <w:r>
        <w:rPr>
          <w:color w:val="000000"/>
        </w:rPr>
        <w:t>zuca wymóg innej formy korespondencji.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We wszystkich innych kwestiach związanych z prowadzeniem rozgrywek mistrzowskich, a nieujętych w niniejszym Regulaminie decyduje Zarząd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, o ile przepisy szczególne nie przewidują w tych dziedzinach kompetencji i</w:t>
      </w:r>
      <w:r>
        <w:rPr>
          <w:color w:val="000000"/>
        </w:rPr>
        <w:t>nnych organów.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Zarząd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ma prawo do wprowadzenia zmian do niniejszego Regulaminu.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Prawo interpretacji niniejszego Regulaminu przysługuje Zarządowi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>.</w:t>
      </w:r>
    </w:p>
    <w:p w:rsidR="00C118A0" w:rsidRDefault="00F75F73">
      <w:pPr>
        <w:pStyle w:val="normal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color w:val="000000"/>
        </w:rPr>
        <w:t xml:space="preserve">Niniejszy Regulamin wchodzi w życie z dniem zatwierdzenia go przez Zarząd </w:t>
      </w:r>
      <w:proofErr w:type="spellStart"/>
      <w:r>
        <w:rPr>
          <w:color w:val="000000"/>
        </w:rPr>
        <w:t>PZKosz</w:t>
      </w:r>
      <w:proofErr w:type="spellEnd"/>
      <w:r>
        <w:rPr>
          <w:color w:val="000000"/>
        </w:rPr>
        <w:t xml:space="preserve"> i obowiązuje w </w:t>
      </w:r>
      <w:r>
        <w:rPr>
          <w:color w:val="000000"/>
        </w:rPr>
        <w:t xml:space="preserve">sezonie </w:t>
      </w:r>
      <w:r>
        <w:t>202</w:t>
      </w:r>
      <w:r>
        <w:t>3</w:t>
      </w:r>
      <w:r>
        <w:t>/202</w:t>
      </w:r>
      <w:r>
        <w:t>4</w:t>
      </w:r>
      <w:r>
        <w:rPr>
          <w:color w:val="000000"/>
        </w:rPr>
        <w:t>.</w:t>
      </w:r>
    </w:p>
    <w:sectPr w:rsidR="00C118A0" w:rsidSect="00C118A0">
      <w:headerReference w:type="default" r:id="rId15"/>
      <w:footerReference w:type="default" r:id="rId16"/>
      <w:pgSz w:w="11906" w:h="16838"/>
      <w:pgMar w:top="1417" w:right="1417" w:bottom="1417" w:left="1417" w:header="720" w:footer="28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F73" w:rsidRDefault="00F75F73" w:rsidP="00C118A0">
      <w:r>
        <w:separator/>
      </w:r>
    </w:p>
  </w:endnote>
  <w:endnote w:type="continuationSeparator" w:id="0">
    <w:p w:rsidR="00F75F73" w:rsidRDefault="00F75F73" w:rsidP="00C11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40502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A0" w:rsidRDefault="00C118A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ind w:left="0" w:firstLine="0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 w:rsidR="00F75F73">
      <w:rPr>
        <w:rFonts w:ascii="Calibri" w:eastAsia="Calibri" w:hAnsi="Calibri" w:cs="Calibri"/>
        <w:color w:val="000000"/>
      </w:rPr>
      <w:instrText>PAGE</w:instrText>
    </w:r>
    <w:r w:rsidR="001D79FD">
      <w:rPr>
        <w:rFonts w:ascii="Calibri" w:eastAsia="Calibri" w:hAnsi="Calibri" w:cs="Calibri"/>
        <w:color w:val="000000"/>
      </w:rPr>
      <w:fldChar w:fldCharType="separate"/>
    </w:r>
    <w:r w:rsidR="001D79FD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:rsidR="00C118A0" w:rsidRDefault="00C118A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ind w:left="0" w:firstLine="0"/>
      <w:jc w:val="left"/>
      <w:rPr>
        <w:rFonts w:ascii="Calibri" w:eastAsia="Calibri" w:hAnsi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F73" w:rsidRDefault="00F75F73" w:rsidP="00C118A0">
      <w:r>
        <w:separator/>
      </w:r>
    </w:p>
  </w:footnote>
  <w:footnote w:type="continuationSeparator" w:id="0">
    <w:p w:rsidR="00F75F73" w:rsidRDefault="00F75F73" w:rsidP="00C11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A0" w:rsidRDefault="00C118A0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1A4"/>
    <w:multiLevelType w:val="multilevel"/>
    <w:tmpl w:val="05DC1708"/>
    <w:lvl w:ilvl="0">
      <w:start w:val="1"/>
      <w:numFmt w:val="decimal"/>
      <w:lvlText w:val="%1."/>
      <w:lvlJc w:val="left"/>
      <w:pPr>
        <w:ind w:left="567" w:hanging="283"/>
      </w:pPr>
      <w:rPr>
        <w:rFonts w:ascii="Trebuchet MS" w:eastAsia="Trebuchet MS" w:hAnsi="Trebuchet MS" w:cs="Trebuchet MS"/>
        <w:b/>
        <w:sz w:val="20"/>
        <w:szCs w:val="20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567" w:hanging="283"/>
      </w:pPr>
      <w:rPr>
        <w:rFonts w:ascii="Trebuchet MS" w:eastAsia="Trebuchet MS" w:hAnsi="Trebuchet MS" w:cs="Trebuchet MS"/>
        <w:b/>
        <w:color w:val="FF000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715" w:hanging="283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789" w:hanging="282"/>
      </w:pPr>
      <w:rPr>
        <w:rFonts w:ascii="Trebuchet MS" w:eastAsia="Trebuchet MS" w:hAnsi="Trebuchet MS" w:cs="Trebuchet MS"/>
        <w:b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ind w:left="863" w:hanging="283"/>
      </w:pPr>
      <w:rPr>
        <w:rFonts w:ascii="Trebuchet MS" w:eastAsia="Trebuchet MS" w:hAnsi="Trebuchet MS" w:cs="Trebuchet MS"/>
        <w:b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ind w:left="937" w:hanging="283"/>
      </w:pPr>
      <w:rPr>
        <w:rFonts w:ascii="Trebuchet MS" w:eastAsia="Trebuchet MS" w:hAnsi="Trebuchet MS" w:cs="Trebuchet MS"/>
        <w:b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1011" w:hanging="283"/>
      </w:pPr>
      <w:rPr>
        <w:rFonts w:ascii="Trebuchet MS" w:eastAsia="Trebuchet MS" w:hAnsi="Trebuchet MS" w:cs="Trebuchet MS"/>
        <w:b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ind w:left="1085" w:hanging="283"/>
      </w:pPr>
      <w:rPr>
        <w:rFonts w:ascii="Trebuchet MS" w:eastAsia="Trebuchet MS" w:hAnsi="Trebuchet MS" w:cs="Trebuchet MS"/>
        <w:b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159" w:hanging="282"/>
      </w:pPr>
      <w:rPr>
        <w:rFonts w:ascii="Trebuchet MS" w:eastAsia="Trebuchet MS" w:hAnsi="Trebuchet MS" w:cs="Trebuchet MS"/>
        <w:b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8A0"/>
    <w:rsid w:val="001D79FD"/>
    <w:rsid w:val="00C118A0"/>
    <w:rsid w:val="00F7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="Trebuchet MS" w:hAnsi="Trebuchet MS" w:cs="Trebuchet MS"/>
        <w:color w:val="FF0000"/>
        <w:sz w:val="22"/>
        <w:szCs w:val="22"/>
        <w:lang w:val="pl-PL" w:eastAsia="pl-PL" w:bidi="ar-SA"/>
      </w:rPr>
    </w:rPrDefault>
    <w:pPrDefault>
      <w:pPr>
        <w:tabs>
          <w:tab w:val="left" w:pos="720"/>
        </w:tabs>
        <w:ind w:left="567" w:hanging="28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"/>
    <w:next w:val="normal"/>
    <w:rsid w:val="00C118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Domylnie"/>
    <w:next w:val="Domylnie"/>
    <w:rsid w:val="00C118A0"/>
    <w:pPr>
      <w:keepNext/>
      <w:numPr>
        <w:ilvl w:val="1"/>
        <w:numId w:val="1"/>
      </w:numPr>
      <w:spacing w:after="0" w:line="100" w:lineRule="atLeast"/>
      <w:ind w:left="-1" w:hanging="1"/>
      <w:jc w:val="center"/>
      <w:outlineLvl w:val="1"/>
    </w:pPr>
    <w:rPr>
      <w:rFonts w:ascii="Times New Roman" w:eastAsia="Times New Roman" w:hAnsi="Times New Roman" w:cs="Times New Roman"/>
      <w:b/>
      <w:kern w:val="1"/>
      <w:sz w:val="24"/>
      <w:szCs w:val="20"/>
    </w:rPr>
  </w:style>
  <w:style w:type="paragraph" w:styleId="Nagwek3">
    <w:name w:val="heading 3"/>
    <w:basedOn w:val="normal"/>
    <w:next w:val="normal"/>
    <w:rsid w:val="00C118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C118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C118A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C118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"/>
    <w:rsid w:val="00C118A0"/>
  </w:style>
  <w:style w:type="table" w:customStyle="1" w:styleId="TableNormal">
    <w:name w:val="Table Normal"/>
    <w:rsid w:val="00C118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C118A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C118A0"/>
  </w:style>
  <w:style w:type="table" w:customStyle="1" w:styleId="TableNormal0">
    <w:name w:val="Table Normal"/>
    <w:rsid w:val="00C118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ie">
    <w:name w:val="Domyślnie"/>
    <w:rsid w:val="00C118A0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eastAsia="zh-CN"/>
    </w:rPr>
  </w:style>
  <w:style w:type="character" w:customStyle="1" w:styleId="WW8Num1z0">
    <w:name w:val="WW8Num1z0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sid w:val="00C118A0"/>
    <w:rPr>
      <w:rFonts w:ascii="Trebuchet MS" w:hAnsi="Trebuchet MS" w:cs="TrebuchetMS" w:hint="default"/>
      <w:b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8Num2z1">
    <w:name w:val="WW8Num2z1"/>
    <w:rsid w:val="00C118A0"/>
    <w:rPr>
      <w:rFonts w:ascii="Trebuchet MS" w:eastAsia="Times New Roman" w:hAnsi="Trebuchet MS" w:cs="Trebuchet MS" w:hint="default"/>
      <w:b/>
      <w:iCs/>
      <w:color w:val="FF0000"/>
      <w:w w:val="100"/>
      <w:position w:val="-1"/>
      <w:sz w:val="22"/>
      <w:szCs w:val="22"/>
      <w:effect w:val="none"/>
      <w:vertAlign w:val="baseline"/>
      <w:cs w:val="0"/>
      <w:em w:val="none"/>
      <w:lang w:val="pl-PL"/>
    </w:rPr>
  </w:style>
  <w:style w:type="character" w:customStyle="1" w:styleId="WW8Num2z2">
    <w:name w:val="WW8Num2z2"/>
    <w:rsid w:val="00C118A0"/>
    <w:rPr>
      <w:rFonts w:ascii="Trebuchet MS" w:hAnsi="Trebuchet MS" w:cs="TrebuchetMS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3z0">
    <w:name w:val="WW8Num3z0"/>
    <w:rsid w:val="00C118A0"/>
    <w:rPr>
      <w:rFonts w:ascii="Trebuchet MS" w:hAnsi="Trebuchet MS" w:cs="Trebuchet MS" w:hint="default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3z1">
    <w:name w:val="WW8Num3z1"/>
    <w:rsid w:val="00C118A0"/>
    <w:rPr>
      <w:rFonts w:ascii="Trebuchet MS" w:eastAsia="Times New Roman" w:hAnsi="Trebuchet MS" w:cs="Trebuchet MS" w:hint="default"/>
      <w:iCs/>
      <w:w w:val="100"/>
      <w:position w:val="-1"/>
      <w:sz w:val="22"/>
      <w:szCs w:val="22"/>
      <w:effect w:val="none"/>
      <w:vertAlign w:val="baseline"/>
      <w:cs w:val="0"/>
      <w:em w:val="none"/>
      <w:lang w:val="pl-PL"/>
    </w:rPr>
  </w:style>
  <w:style w:type="character" w:customStyle="1" w:styleId="WW8Num3z2">
    <w:name w:val="WW8Num3z2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sid w:val="00C118A0"/>
    <w:rPr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4z2">
    <w:name w:val="WW8Num4z2"/>
    <w:rsid w:val="00C118A0"/>
    <w:rPr>
      <w:rFonts w:ascii="Trebuchet MS" w:hAnsi="Trebuchet MS" w:cs="Trebuchet MS"/>
      <w:strike w:val="0"/>
      <w:dstrike w:val="0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customStyle="1" w:styleId="WW8Num5z0">
    <w:name w:val="WW8Num5z0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C118A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z0">
    <w:name w:val="WW8NumSt4z0"/>
    <w:rsid w:val="00C118A0"/>
    <w:rPr>
      <w:rFonts w:ascii="Trebuchet MS" w:hAnsi="Trebuchet MS" w:cs="Trebuchet M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sid w:val="00C118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topkaZnak">
    <w:name w:val="Stopka Znak"/>
    <w:rsid w:val="00C118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czeinternetowe">
    <w:name w:val="Łącze internetowe"/>
    <w:rsid w:val="00C118A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sid w:val="00C118A0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sid w:val="00C118A0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sid w:val="00C118A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odstawowyZnak">
    <w:name w:val="Tekst podstawowy Znak"/>
    <w:rsid w:val="00C118A0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/>
    </w:rPr>
  </w:style>
  <w:style w:type="character" w:customStyle="1" w:styleId="Nagwek2Znak">
    <w:name w:val="Nagłówek 2 Znak"/>
    <w:rsid w:val="00C118A0"/>
    <w:rPr>
      <w:rFonts w:ascii="Times New Roman" w:eastAsia="Times New Roman" w:hAnsi="Times New Roman" w:cs="Times New Roman"/>
      <w:b/>
      <w:w w:val="100"/>
      <w:kern w:val="1"/>
      <w:position w:val="-1"/>
      <w:sz w:val="24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rsid w:val="00C118A0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przypiswkocowych">
    <w:name w:val="Znaki przypisów końcowych"/>
    <w:rsid w:val="00C118A0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Nierozpoznanawzmianka">
    <w:name w:val="Nierozpoznana wzmianka"/>
    <w:rsid w:val="00C118A0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Nagwek">
    <w:name w:val="header"/>
    <w:basedOn w:val="Domylnie"/>
    <w:next w:val="Tretekstu"/>
    <w:rsid w:val="00C118A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retekstu">
    <w:name w:val="Treść tekstu"/>
    <w:basedOn w:val="Domylnie"/>
    <w:rsid w:val="00C118A0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Lista">
    <w:name w:val="List"/>
    <w:basedOn w:val="Tretekstu"/>
    <w:rsid w:val="00C118A0"/>
    <w:rPr>
      <w:rFonts w:cs="Mangal"/>
    </w:rPr>
  </w:style>
  <w:style w:type="paragraph" w:styleId="Podpis">
    <w:name w:val="Signature"/>
    <w:basedOn w:val="Domylnie"/>
    <w:rsid w:val="00C118A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lnie"/>
    <w:rsid w:val="00C118A0"/>
    <w:pPr>
      <w:suppressLineNumbers/>
    </w:pPr>
    <w:rPr>
      <w:rFonts w:cs="Mangal"/>
    </w:rPr>
  </w:style>
  <w:style w:type="paragraph" w:customStyle="1" w:styleId="Nagwek10">
    <w:name w:val="Nagłówek1"/>
    <w:basedOn w:val="Domylnie"/>
    <w:next w:val="Tretekstu"/>
    <w:rsid w:val="00C118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Domylnie"/>
    <w:rsid w:val="00C118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Domylnie"/>
    <w:rsid w:val="00C118A0"/>
    <w:pPr>
      <w:spacing w:after="0" w:line="240" w:lineRule="auto"/>
      <w:ind w:left="72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strony">
    <w:name w:val="Nagłówek strony"/>
    <w:basedOn w:val="Domylnie"/>
    <w:rsid w:val="00C118A0"/>
    <w:pPr>
      <w:tabs>
        <w:tab w:val="center" w:pos="4536"/>
        <w:tab w:val="right" w:pos="9072"/>
      </w:tabs>
    </w:pPr>
  </w:style>
  <w:style w:type="paragraph" w:styleId="Stopka">
    <w:name w:val="footer"/>
    <w:basedOn w:val="Domylnie"/>
    <w:rsid w:val="00C118A0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Domylnie"/>
    <w:rsid w:val="00C118A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C118A0"/>
    <w:rPr>
      <w:b/>
      <w:bCs/>
    </w:rPr>
  </w:style>
  <w:style w:type="paragraph" w:styleId="Tekstdymka">
    <w:name w:val="Balloon Text"/>
    <w:basedOn w:val="Domylnie"/>
    <w:rsid w:val="00C118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Domylnie"/>
    <w:rsid w:val="00C118A0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Przypiskocowy">
    <w:name w:val="Przypis końcowy"/>
    <w:basedOn w:val="Domylnie"/>
    <w:rsid w:val="00C118A0"/>
    <w:rPr>
      <w:sz w:val="20"/>
      <w:szCs w:val="20"/>
    </w:rPr>
  </w:style>
  <w:style w:type="paragraph" w:customStyle="1" w:styleId="Zawartotabeli">
    <w:name w:val="Zawartość tabeli"/>
    <w:basedOn w:val="Domylnie"/>
    <w:rsid w:val="00C118A0"/>
    <w:pPr>
      <w:suppressLineNumbers/>
    </w:pPr>
  </w:style>
  <w:style w:type="paragraph" w:customStyle="1" w:styleId="Nagwektabeli">
    <w:name w:val="Nagłówek tabeli"/>
    <w:basedOn w:val="Zawartotabeli"/>
    <w:rsid w:val="00C118A0"/>
    <w:pPr>
      <w:jc w:val="center"/>
    </w:pPr>
    <w:rPr>
      <w:b/>
      <w:bCs/>
    </w:rPr>
  </w:style>
  <w:style w:type="paragraph" w:styleId="Podtytu">
    <w:name w:val="Subtitle"/>
    <w:basedOn w:val="normal"/>
    <w:next w:val="normal"/>
    <w:rsid w:val="00C118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C118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C118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ba.basketball/equipment-and-venue/approved-basketballs" TargetMode="External"/><Relationship Id="rId13" Type="http://schemas.openxmlformats.org/officeDocument/2006/relationships/hyperlink" Target="mailto:m.lesinski@pzkosz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dia@pzkosz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zgrywki@pzkosz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ozgrywki@pzkos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zgrywki@pzkosz.pl" TargetMode="External"/><Relationship Id="rId14" Type="http://schemas.openxmlformats.org/officeDocument/2006/relationships/hyperlink" Target="mailto:m.lembrych@pzkos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0JFLwZsBy1tOSWkZ5SMy3iagzw==">CgMxLjAyCGguZ2pkZ3hzMgloLjMwajB6bGwyCWguMWZvYjl0ZTIJaC4zem55c2g3MgloLjJldDkycDAyCGgudHlqY3d0MgloLjNkeTZ2a20yCWguMXQzaDVzZjgAciExVDBFV0ljWjlVRWotTTFJTTFxdVJIcUozc2w2SndlZTk=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5538</Words>
  <Characters>33228</Characters>
  <Application>Microsoft Office Word</Application>
  <DocSecurity>0</DocSecurity>
  <Lines>276</Lines>
  <Paragraphs>77</Paragraphs>
  <ScaleCrop>false</ScaleCrop>
  <Company/>
  <LinksUpToDate>false</LinksUpToDate>
  <CharactersWithSpaces>38689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Kijewska</dc:creator>
  <cp:lastModifiedBy>Miles</cp:lastModifiedBy>
  <cp:revision>3</cp:revision>
  <dcterms:created xsi:type="dcterms:W3CDTF">2022-07-11T10:59:00Z</dcterms:created>
  <dcterms:modified xsi:type="dcterms:W3CDTF">2023-06-23T08:50:00Z</dcterms:modified>
</cp:coreProperties>
</file>